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05488" w:rsidR="00FD4904" w:rsidP="00FD4904" w:rsidRDefault="00FD4904" w14:paraId="1287BED5" w14:textId="77777777">
      <w:pPr>
        <w:spacing w:after="360"/>
        <w:jc w:val="center"/>
        <w:rPr>
          <w:rFonts w:ascii="Times New Roman" w:hAnsi="Times New Roman" w:cs="Times New Roman"/>
          <w:sz w:val="26"/>
          <w:szCs w:val="26"/>
        </w:rPr>
      </w:pPr>
    </w:p>
    <w:p w:rsidRPr="00305488" w:rsidR="00FD4904" w:rsidP="00FD4904" w:rsidRDefault="00FD4904" w14:paraId="7CB0BC27" w14:textId="77777777">
      <w:pPr>
        <w:spacing w:after="360"/>
        <w:jc w:val="center"/>
        <w:rPr>
          <w:rFonts w:ascii="Times New Roman" w:hAnsi="Times New Roman" w:cs="Times New Roman"/>
          <w:sz w:val="26"/>
          <w:szCs w:val="26"/>
        </w:rPr>
      </w:pPr>
      <w:r w:rsidRPr="00305488">
        <w:rPr>
          <w:rFonts w:ascii="Times New Roman" w:hAnsi="Times New Roman" w:cs="Times New Roman"/>
          <w:sz w:val="26"/>
          <w:szCs w:val="26"/>
        </w:rPr>
        <w:t>OSA 7 – VEEVARUSTUS</w:t>
      </w:r>
    </w:p>
    <w:p w:rsidRPr="00305488" w:rsidR="00FD4904" w:rsidP="00FD4904" w:rsidRDefault="00FD4904" w14:paraId="642B4FE4" w14:textId="77777777">
      <w:pPr>
        <w:pStyle w:val="TOCHeading"/>
        <w:spacing w:before="0" w:after="240"/>
        <w:rPr>
          <w:rFonts w:ascii="Times New Roman" w:hAnsi="Times New Roman" w:cs="Times New Roman" w:eastAsiaTheme="minorHAnsi"/>
          <w:b w:val="0"/>
          <w:bCs w:val="0"/>
          <w:color w:val="auto"/>
          <w:sz w:val="22"/>
          <w:szCs w:val="22"/>
        </w:rPr>
      </w:pPr>
    </w:p>
    <w:sdt>
      <w:sdtPr>
        <w:id w:val="1179277213"/>
        <w:docPartObj>
          <w:docPartGallery w:val="Table of Contents"/>
          <w:docPartUnique/>
        </w:docPartObj>
      </w:sdtPr>
      <w:sdtContent>
        <w:p w:rsidRPr="00305488" w:rsidR="00FD4904" w:rsidP="00FD4904" w:rsidRDefault="00FD4904" w14:paraId="6CA4DACE" w14:textId="7624F2DC">
          <w:pPr>
            <w:pStyle w:val="TOCHeading"/>
            <w:spacing w:before="0"/>
            <w:rPr>
              <w:rFonts w:ascii="Times New Roman" w:hAnsi="Times New Roman" w:cs="Times New Roman"/>
              <w:b w:val="0"/>
              <w:bCs w:val="0"/>
              <w:color w:val="auto"/>
              <w:sz w:val="26"/>
              <w:szCs w:val="26"/>
            </w:rPr>
          </w:pPr>
          <w:r w:rsidRPr="0645C30F" w:rsidR="00FD4904">
            <w:rPr>
              <w:rFonts w:ascii="Times New Roman" w:hAnsi="Times New Roman" w:cs="Times New Roman"/>
              <w:b w:val="0"/>
              <w:bCs w:val="0"/>
              <w:color w:val="auto"/>
              <w:sz w:val="26"/>
              <w:szCs w:val="26"/>
            </w:rPr>
            <w:t>SISUKORD</w:t>
          </w:r>
        </w:p>
        <w:p w:rsidRPr="00305488" w:rsidR="00FD4904" w:rsidP="00FD4904" w:rsidRDefault="00FD4904" w14:paraId="0285E32D" w14:textId="77777777"/>
        <w:p w:rsidRPr="00A44D93" w:rsidR="00E33802" w:rsidP="6981653E" w:rsidRDefault="00FD4904" w14:paraId="3911B563" w14:textId="25CBD24A">
          <w:pPr>
            <w:pStyle w:val="TOC2"/>
            <w:tabs>
              <w:tab w:val="right" w:leader="dot" w:pos="8925"/>
            </w:tabs>
            <w:rPr>
              <w:rStyle w:val="Hyperlink"/>
            </w:rPr>
          </w:pPr>
          <w:r>
            <w:fldChar w:fldCharType="begin"/>
          </w:r>
          <w:r>
            <w:instrText xml:space="preserve">TOC \o "1-3" \z \u \h</w:instrText>
          </w:r>
          <w:r>
            <w:fldChar w:fldCharType="separate"/>
          </w:r>
          <w:hyperlink w:anchor="_Toc1164429127">
            <w:r w:rsidRPr="0645C30F" w:rsidR="0645C30F">
              <w:rPr>
                <w:rStyle w:val="Hyperlink"/>
              </w:rPr>
              <w:t>7.1 ALUSDOKUMENTATSIOON</w:t>
            </w:r>
            <w:r>
              <w:tab/>
            </w:r>
            <w:r>
              <w:fldChar w:fldCharType="begin"/>
            </w:r>
            <w:r>
              <w:instrText xml:space="preserve">PAGEREF _Toc1164429127 \h</w:instrText>
            </w:r>
            <w:r>
              <w:fldChar w:fldCharType="separate"/>
            </w:r>
            <w:r w:rsidRPr="0645C30F" w:rsidR="0645C30F">
              <w:rPr>
                <w:rStyle w:val="Hyperlink"/>
              </w:rPr>
              <w:t>1</w:t>
            </w:r>
            <w:r>
              <w:fldChar w:fldCharType="end"/>
            </w:r>
          </w:hyperlink>
        </w:p>
        <w:p w:rsidRPr="00A44D93" w:rsidR="00E33802" w:rsidP="6981653E" w:rsidRDefault="00E33802" w14:paraId="7768749F" w14:textId="650091BD">
          <w:pPr>
            <w:pStyle w:val="TOC2"/>
            <w:tabs>
              <w:tab w:val="right" w:leader="dot" w:pos="8925"/>
            </w:tabs>
            <w:rPr>
              <w:rStyle w:val="Hyperlink"/>
            </w:rPr>
          </w:pPr>
          <w:hyperlink w:anchor="_Toc512012551">
            <w:r w:rsidRPr="0645C30F" w:rsidR="0645C30F">
              <w:rPr>
                <w:rStyle w:val="Hyperlink"/>
              </w:rPr>
              <w:t>7.2PROJEKTEERIMINE</w:t>
            </w:r>
            <w:r>
              <w:tab/>
            </w:r>
            <w:r>
              <w:fldChar w:fldCharType="begin"/>
            </w:r>
            <w:r>
              <w:instrText xml:space="preserve">PAGEREF _Toc512012551 \h</w:instrText>
            </w:r>
            <w:r>
              <w:fldChar w:fldCharType="separate"/>
            </w:r>
            <w:r w:rsidRPr="0645C30F" w:rsidR="0645C30F">
              <w:rPr>
                <w:rStyle w:val="Hyperlink"/>
              </w:rPr>
              <w:t>2</w:t>
            </w:r>
            <w:r>
              <w:fldChar w:fldCharType="end"/>
            </w:r>
          </w:hyperlink>
        </w:p>
        <w:p w:rsidRPr="00A44D93" w:rsidR="00E33802" w:rsidP="0645C30F" w:rsidRDefault="00E33802" w14:paraId="7D4EF9E9" w14:textId="73ADEAA5">
          <w:pPr>
            <w:pStyle w:val="TOC2"/>
            <w:tabs>
              <w:tab w:val="right" w:leader="dot" w:pos="8925"/>
            </w:tabs>
            <w:rPr>
              <w:rStyle w:val="Hyperlink"/>
              <w:noProof/>
            </w:rPr>
          </w:pPr>
          <w:hyperlink w:anchor="_Toc235650443">
            <w:r w:rsidRPr="0645C30F" w:rsidR="0645C30F">
              <w:rPr>
                <w:rStyle w:val="Hyperlink"/>
              </w:rPr>
              <w:t>7.3HOONETE VEEVARUSTUS</w:t>
            </w:r>
            <w:r>
              <w:tab/>
            </w:r>
            <w:r>
              <w:fldChar w:fldCharType="begin"/>
            </w:r>
            <w:r>
              <w:instrText xml:space="preserve">PAGEREF _Toc235650443 \h</w:instrText>
            </w:r>
            <w:r>
              <w:fldChar w:fldCharType="separate"/>
            </w:r>
            <w:r w:rsidRPr="0645C30F" w:rsidR="0645C30F">
              <w:rPr>
                <w:rStyle w:val="Hyperlink"/>
              </w:rPr>
              <w:t>3</w:t>
            </w:r>
            <w:r>
              <w:fldChar w:fldCharType="end"/>
            </w:r>
          </w:hyperlink>
        </w:p>
        <w:p w:rsidRPr="00A44D93" w:rsidR="00E33802" w:rsidP="0645C30F" w:rsidRDefault="00E33802" w14:paraId="59D64D1D" w14:textId="6696133A">
          <w:pPr>
            <w:pStyle w:val="TOC3"/>
            <w:tabs>
              <w:tab w:val="left" w:leader="none" w:pos="1095"/>
              <w:tab w:val="right" w:leader="dot" w:pos="9495"/>
            </w:tabs>
            <w:rPr>
              <w:rStyle w:val="Hyperlink"/>
              <w:noProof/>
            </w:rPr>
          </w:pPr>
          <w:hyperlink w:anchor="_Toc2120717191">
            <w:r w:rsidRPr="0645C30F" w:rsidR="0645C30F">
              <w:rPr>
                <w:rStyle w:val="Hyperlink"/>
              </w:rPr>
              <w:t>7.2.1</w:t>
            </w:r>
            <w:r>
              <w:tab/>
            </w:r>
            <w:r w:rsidRPr="0645C30F" w:rsidR="0645C30F">
              <w:rPr>
                <w:rStyle w:val="Hyperlink"/>
              </w:rPr>
              <w:t>Olmevesi</w:t>
            </w:r>
            <w:r>
              <w:tab/>
            </w:r>
            <w:r>
              <w:fldChar w:fldCharType="begin"/>
            </w:r>
            <w:r>
              <w:instrText xml:space="preserve">PAGEREF _Toc2120717191 \h</w:instrText>
            </w:r>
            <w:r>
              <w:fldChar w:fldCharType="separate"/>
            </w:r>
            <w:r w:rsidRPr="0645C30F" w:rsidR="0645C30F">
              <w:rPr>
                <w:rStyle w:val="Hyperlink"/>
              </w:rPr>
              <w:t>3</w:t>
            </w:r>
            <w:r>
              <w:fldChar w:fldCharType="end"/>
            </w:r>
          </w:hyperlink>
        </w:p>
        <w:p w:rsidRPr="00A44D93" w:rsidR="00E33802" w:rsidP="0645C30F" w:rsidRDefault="00E33802" w14:paraId="0D5939EA" w14:textId="3F0CE353">
          <w:pPr>
            <w:pStyle w:val="TOC3"/>
            <w:tabs>
              <w:tab w:val="left" w:leader="none" w:pos="1095"/>
              <w:tab w:val="right" w:leader="dot" w:pos="9495"/>
            </w:tabs>
            <w:rPr>
              <w:rStyle w:val="Hyperlink"/>
              <w:noProof/>
            </w:rPr>
          </w:pPr>
          <w:hyperlink w:anchor="_Toc70797002">
            <w:r w:rsidRPr="0645C30F" w:rsidR="0645C30F">
              <w:rPr>
                <w:rStyle w:val="Hyperlink"/>
              </w:rPr>
              <w:t>7.2.2</w:t>
            </w:r>
            <w:r>
              <w:tab/>
            </w:r>
            <w:r w:rsidRPr="0645C30F" w:rsidR="0645C30F">
              <w:rPr>
                <w:rStyle w:val="Hyperlink"/>
              </w:rPr>
              <w:t>Veekulu mõõtmine</w:t>
            </w:r>
            <w:r>
              <w:tab/>
            </w:r>
            <w:r>
              <w:fldChar w:fldCharType="begin"/>
            </w:r>
            <w:r>
              <w:instrText xml:space="preserve">PAGEREF _Toc70797002 \h</w:instrText>
            </w:r>
            <w:r>
              <w:fldChar w:fldCharType="separate"/>
            </w:r>
            <w:r w:rsidRPr="0645C30F" w:rsidR="0645C30F">
              <w:rPr>
                <w:rStyle w:val="Hyperlink"/>
              </w:rPr>
              <w:t>3</w:t>
            </w:r>
            <w:r>
              <w:fldChar w:fldCharType="end"/>
            </w:r>
          </w:hyperlink>
        </w:p>
        <w:p w:rsidRPr="00A44D93" w:rsidR="00E33802" w:rsidP="0645C30F" w:rsidRDefault="00E33802" w14:paraId="330F7A75" w14:textId="5E3058F0">
          <w:pPr>
            <w:pStyle w:val="TOC3"/>
            <w:tabs>
              <w:tab w:val="left" w:leader="none" w:pos="1095"/>
              <w:tab w:val="right" w:leader="dot" w:pos="9495"/>
            </w:tabs>
            <w:rPr>
              <w:rStyle w:val="Hyperlink"/>
              <w:noProof/>
            </w:rPr>
          </w:pPr>
          <w:hyperlink w:anchor="_Toc487424552">
            <w:r w:rsidRPr="0645C30F" w:rsidR="0645C30F">
              <w:rPr>
                <w:rStyle w:val="Hyperlink"/>
              </w:rPr>
              <w:t>7.2.3</w:t>
            </w:r>
            <w:r>
              <w:tab/>
            </w:r>
            <w:r w:rsidRPr="0645C30F" w:rsidR="0645C30F">
              <w:rPr>
                <w:rStyle w:val="Hyperlink"/>
              </w:rPr>
              <w:t>Rõhutõsteseadmed</w:t>
            </w:r>
            <w:r>
              <w:tab/>
            </w:r>
            <w:r>
              <w:fldChar w:fldCharType="begin"/>
            </w:r>
            <w:r>
              <w:instrText xml:space="preserve">PAGEREF _Toc487424552 \h</w:instrText>
            </w:r>
            <w:r>
              <w:fldChar w:fldCharType="separate"/>
            </w:r>
            <w:r w:rsidRPr="0645C30F" w:rsidR="0645C30F">
              <w:rPr>
                <w:rStyle w:val="Hyperlink"/>
              </w:rPr>
              <w:t>3</w:t>
            </w:r>
            <w:r>
              <w:fldChar w:fldCharType="end"/>
            </w:r>
          </w:hyperlink>
        </w:p>
        <w:p w:rsidRPr="00A44D93" w:rsidR="00E33802" w:rsidP="0645C30F" w:rsidRDefault="00E33802" w14:paraId="73D9BA09" w14:textId="5FBB4269">
          <w:pPr>
            <w:pStyle w:val="TOC3"/>
            <w:tabs>
              <w:tab w:val="left" w:leader="none" w:pos="1095"/>
              <w:tab w:val="right" w:leader="dot" w:pos="9495"/>
            </w:tabs>
            <w:rPr>
              <w:rStyle w:val="Hyperlink"/>
              <w:noProof/>
            </w:rPr>
          </w:pPr>
          <w:hyperlink w:anchor="_Toc1299312199">
            <w:r w:rsidRPr="0645C30F" w:rsidR="0645C30F">
              <w:rPr>
                <w:rStyle w:val="Hyperlink"/>
              </w:rPr>
              <w:t>7.2.4</w:t>
            </w:r>
            <w:r>
              <w:tab/>
            </w:r>
            <w:r w:rsidRPr="0645C30F" w:rsidR="0645C30F">
              <w:rPr>
                <w:rStyle w:val="Hyperlink"/>
              </w:rPr>
              <w:t>Veepuhastusseadmed</w:t>
            </w:r>
            <w:r>
              <w:tab/>
            </w:r>
            <w:r>
              <w:fldChar w:fldCharType="begin"/>
            </w:r>
            <w:r>
              <w:instrText xml:space="preserve">PAGEREF _Toc1299312199 \h</w:instrText>
            </w:r>
            <w:r>
              <w:fldChar w:fldCharType="separate"/>
            </w:r>
            <w:r w:rsidRPr="0645C30F" w:rsidR="0645C30F">
              <w:rPr>
                <w:rStyle w:val="Hyperlink"/>
              </w:rPr>
              <w:t>4</w:t>
            </w:r>
            <w:r>
              <w:fldChar w:fldCharType="end"/>
            </w:r>
          </w:hyperlink>
        </w:p>
        <w:p w:rsidRPr="00A44D93" w:rsidR="00E33802" w:rsidP="0645C30F" w:rsidRDefault="00E33802" w14:paraId="02C2DBD1" w14:textId="5ADB1BBC">
          <w:pPr>
            <w:pStyle w:val="TOC3"/>
            <w:tabs>
              <w:tab w:val="left" w:leader="none" w:pos="1095"/>
              <w:tab w:val="right" w:leader="dot" w:pos="9495"/>
            </w:tabs>
            <w:rPr>
              <w:rStyle w:val="Hyperlink"/>
              <w:noProof/>
            </w:rPr>
          </w:pPr>
          <w:hyperlink w:anchor="_Toc2043899802">
            <w:r w:rsidRPr="0645C30F" w:rsidR="0645C30F">
              <w:rPr>
                <w:rStyle w:val="Hyperlink"/>
              </w:rPr>
              <w:t>7.2.5</w:t>
            </w:r>
            <w:r>
              <w:tab/>
            </w:r>
            <w:r w:rsidRPr="0645C30F" w:rsidR="0645C30F">
              <w:rPr>
                <w:rStyle w:val="Hyperlink"/>
              </w:rPr>
              <w:t>Torustike dimensioneerimine ja vooluhulgad</w:t>
            </w:r>
            <w:r>
              <w:tab/>
            </w:r>
            <w:r>
              <w:fldChar w:fldCharType="begin"/>
            </w:r>
            <w:r>
              <w:instrText xml:space="preserve">PAGEREF _Toc2043899802 \h</w:instrText>
            </w:r>
            <w:r>
              <w:fldChar w:fldCharType="separate"/>
            </w:r>
            <w:r w:rsidRPr="0645C30F" w:rsidR="0645C30F">
              <w:rPr>
                <w:rStyle w:val="Hyperlink"/>
              </w:rPr>
              <w:t>4</w:t>
            </w:r>
            <w:r>
              <w:fldChar w:fldCharType="end"/>
            </w:r>
          </w:hyperlink>
        </w:p>
        <w:p w:rsidRPr="00A44D93" w:rsidR="00E33802" w:rsidP="0645C30F" w:rsidRDefault="00E33802" w14:paraId="08778DD0" w14:textId="6F584448">
          <w:pPr>
            <w:pStyle w:val="TOC3"/>
            <w:tabs>
              <w:tab w:val="left" w:leader="none" w:pos="1095"/>
              <w:tab w:val="right" w:leader="dot" w:pos="9495"/>
            </w:tabs>
            <w:rPr>
              <w:rStyle w:val="Hyperlink"/>
              <w:noProof/>
            </w:rPr>
          </w:pPr>
          <w:hyperlink w:anchor="_Toc634677233">
            <w:r w:rsidRPr="0645C30F" w:rsidR="0645C30F">
              <w:rPr>
                <w:rStyle w:val="Hyperlink"/>
              </w:rPr>
              <w:t>7.2.6</w:t>
            </w:r>
            <w:r>
              <w:tab/>
            </w:r>
            <w:r w:rsidRPr="0645C30F" w:rsidR="0645C30F">
              <w:rPr>
                <w:rStyle w:val="Hyperlink"/>
              </w:rPr>
              <w:t>Sooja vee varustus</w:t>
            </w:r>
            <w:r>
              <w:tab/>
            </w:r>
            <w:r>
              <w:fldChar w:fldCharType="begin"/>
            </w:r>
            <w:r>
              <w:instrText xml:space="preserve">PAGEREF _Toc634677233 \h</w:instrText>
            </w:r>
            <w:r>
              <w:fldChar w:fldCharType="separate"/>
            </w:r>
            <w:r w:rsidRPr="0645C30F" w:rsidR="0645C30F">
              <w:rPr>
                <w:rStyle w:val="Hyperlink"/>
              </w:rPr>
              <w:t>5</w:t>
            </w:r>
            <w:r>
              <w:fldChar w:fldCharType="end"/>
            </w:r>
          </w:hyperlink>
        </w:p>
        <w:p w:rsidRPr="00A44D93" w:rsidR="00E33802" w:rsidP="0645C30F" w:rsidRDefault="00E33802" w14:paraId="6D881078" w14:textId="213ED425">
          <w:pPr>
            <w:pStyle w:val="TOC3"/>
            <w:tabs>
              <w:tab w:val="left" w:leader="none" w:pos="1095"/>
              <w:tab w:val="right" w:leader="dot" w:pos="9495"/>
            </w:tabs>
            <w:rPr>
              <w:rStyle w:val="Hyperlink"/>
              <w:noProof/>
            </w:rPr>
          </w:pPr>
          <w:hyperlink w:anchor="_Toc1685405178">
            <w:r w:rsidRPr="0645C30F" w:rsidR="0645C30F">
              <w:rPr>
                <w:rStyle w:val="Hyperlink"/>
              </w:rPr>
              <w:t>7.2.7</w:t>
            </w:r>
            <w:r>
              <w:tab/>
            </w:r>
            <w:r w:rsidRPr="0645C30F" w:rsidR="0645C30F">
              <w:rPr>
                <w:rStyle w:val="Hyperlink"/>
              </w:rPr>
              <w:t>Veetorustike materjal</w:t>
            </w:r>
            <w:r>
              <w:tab/>
            </w:r>
            <w:r>
              <w:fldChar w:fldCharType="begin"/>
            </w:r>
            <w:r>
              <w:instrText xml:space="preserve">PAGEREF _Toc1685405178 \h</w:instrText>
            </w:r>
            <w:r>
              <w:fldChar w:fldCharType="separate"/>
            </w:r>
            <w:r w:rsidRPr="0645C30F" w:rsidR="0645C30F">
              <w:rPr>
                <w:rStyle w:val="Hyperlink"/>
              </w:rPr>
              <w:t>5</w:t>
            </w:r>
            <w:r>
              <w:fldChar w:fldCharType="end"/>
            </w:r>
          </w:hyperlink>
        </w:p>
        <w:p w:rsidRPr="00A44D93" w:rsidR="00E33802" w:rsidP="0645C30F" w:rsidRDefault="00E33802" w14:paraId="17ECCD5D" w14:textId="7869D39B">
          <w:pPr>
            <w:pStyle w:val="TOC3"/>
            <w:tabs>
              <w:tab w:val="left" w:leader="none" w:pos="1095"/>
              <w:tab w:val="right" w:leader="dot" w:pos="9495"/>
            </w:tabs>
            <w:rPr>
              <w:rStyle w:val="Hyperlink"/>
              <w:noProof/>
            </w:rPr>
          </w:pPr>
          <w:hyperlink w:anchor="_Toc1881059645">
            <w:r w:rsidRPr="0645C30F" w:rsidR="0645C30F">
              <w:rPr>
                <w:rStyle w:val="Hyperlink"/>
              </w:rPr>
              <w:t>7.2.8</w:t>
            </w:r>
            <w:r>
              <w:tab/>
            </w:r>
            <w:r w:rsidRPr="0645C30F" w:rsidR="0645C30F">
              <w:rPr>
                <w:rStyle w:val="Hyperlink"/>
              </w:rPr>
              <w:t>Tuletõrjevee varustus</w:t>
            </w:r>
            <w:r>
              <w:tab/>
            </w:r>
            <w:r>
              <w:fldChar w:fldCharType="begin"/>
            </w:r>
            <w:r>
              <w:instrText xml:space="preserve">PAGEREF _Toc1881059645 \h</w:instrText>
            </w:r>
            <w:r>
              <w:fldChar w:fldCharType="separate"/>
            </w:r>
            <w:r w:rsidRPr="0645C30F" w:rsidR="0645C30F">
              <w:rPr>
                <w:rStyle w:val="Hyperlink"/>
              </w:rPr>
              <w:t>5</w:t>
            </w:r>
            <w:r>
              <w:fldChar w:fldCharType="end"/>
            </w:r>
          </w:hyperlink>
        </w:p>
        <w:p w:rsidRPr="00A44D93" w:rsidR="00E33802" w:rsidP="0645C30F" w:rsidRDefault="00E33802" w14:paraId="728F2433" w14:textId="0E2CB463">
          <w:pPr>
            <w:pStyle w:val="TOC3"/>
            <w:tabs>
              <w:tab w:val="left" w:leader="none" w:pos="1095"/>
              <w:tab w:val="right" w:leader="dot" w:pos="9495"/>
            </w:tabs>
            <w:rPr>
              <w:rStyle w:val="Hyperlink"/>
              <w:noProof/>
            </w:rPr>
          </w:pPr>
          <w:hyperlink w:anchor="_Toc140209300">
            <w:r w:rsidRPr="0645C30F" w:rsidR="0645C30F">
              <w:rPr>
                <w:rStyle w:val="Hyperlink"/>
              </w:rPr>
              <w:t>7.2.9</w:t>
            </w:r>
            <w:r>
              <w:tab/>
            </w:r>
            <w:r w:rsidRPr="0645C30F" w:rsidR="0645C30F">
              <w:rPr>
                <w:rStyle w:val="Hyperlink"/>
              </w:rPr>
              <w:t>Isolatsioon</w:t>
            </w:r>
            <w:r>
              <w:tab/>
            </w:r>
            <w:r>
              <w:fldChar w:fldCharType="begin"/>
            </w:r>
            <w:r>
              <w:instrText xml:space="preserve">PAGEREF _Toc140209300 \h</w:instrText>
            </w:r>
            <w:r>
              <w:fldChar w:fldCharType="separate"/>
            </w:r>
            <w:r w:rsidRPr="0645C30F" w:rsidR="0645C30F">
              <w:rPr>
                <w:rStyle w:val="Hyperlink"/>
              </w:rPr>
              <w:t>6</w:t>
            </w:r>
            <w:r>
              <w:fldChar w:fldCharType="end"/>
            </w:r>
          </w:hyperlink>
        </w:p>
        <w:p w:rsidRPr="00A44D93" w:rsidR="00E33802" w:rsidP="0645C30F" w:rsidRDefault="00E33802" w14:paraId="786CBA4D" w14:textId="2F111A86">
          <w:pPr>
            <w:pStyle w:val="TOC3"/>
            <w:tabs>
              <w:tab w:val="left" w:leader="none" w:pos="1320"/>
              <w:tab w:val="right" w:leader="dot" w:pos="9495"/>
            </w:tabs>
            <w:rPr>
              <w:rStyle w:val="Hyperlink"/>
              <w:noProof/>
            </w:rPr>
          </w:pPr>
          <w:hyperlink w:anchor="_Toc33221603">
            <w:r w:rsidRPr="0645C30F" w:rsidR="0645C30F">
              <w:rPr>
                <w:rStyle w:val="Hyperlink"/>
              </w:rPr>
              <w:t>7.2.10</w:t>
            </w:r>
            <w:r>
              <w:tab/>
            </w:r>
            <w:r w:rsidRPr="0645C30F" w:rsidR="0645C30F">
              <w:rPr>
                <w:rStyle w:val="Hyperlink"/>
              </w:rPr>
              <w:t>Torustike kinnitamine</w:t>
            </w:r>
            <w:r>
              <w:tab/>
            </w:r>
            <w:r>
              <w:fldChar w:fldCharType="begin"/>
            </w:r>
            <w:r>
              <w:instrText xml:space="preserve">PAGEREF _Toc33221603 \h</w:instrText>
            </w:r>
            <w:r>
              <w:fldChar w:fldCharType="separate"/>
            </w:r>
            <w:r w:rsidRPr="0645C30F" w:rsidR="0645C30F">
              <w:rPr>
                <w:rStyle w:val="Hyperlink"/>
              </w:rPr>
              <w:t>6</w:t>
            </w:r>
            <w:r>
              <w:fldChar w:fldCharType="end"/>
            </w:r>
          </w:hyperlink>
        </w:p>
        <w:p w:rsidRPr="00A44D93" w:rsidR="00E33802" w:rsidP="0645C30F" w:rsidRDefault="00E33802" w14:paraId="7E340CE3" w14:textId="16538132">
          <w:pPr>
            <w:pStyle w:val="TOC3"/>
            <w:tabs>
              <w:tab w:val="left" w:leader="none" w:pos="1320"/>
              <w:tab w:val="right" w:leader="dot" w:pos="9495"/>
            </w:tabs>
            <w:rPr>
              <w:rStyle w:val="Hyperlink"/>
              <w:noProof/>
            </w:rPr>
          </w:pPr>
          <w:hyperlink w:anchor="_Toc8455437">
            <w:r w:rsidRPr="0645C30F" w:rsidR="0645C30F">
              <w:rPr>
                <w:rStyle w:val="Hyperlink"/>
              </w:rPr>
              <w:t>7.2.11</w:t>
            </w:r>
            <w:r>
              <w:tab/>
            </w:r>
            <w:r w:rsidRPr="0645C30F" w:rsidR="0645C30F">
              <w:rPr>
                <w:rStyle w:val="Hyperlink"/>
              </w:rPr>
              <w:t>Sulgeseadmed</w:t>
            </w:r>
            <w:r>
              <w:tab/>
            </w:r>
            <w:r>
              <w:fldChar w:fldCharType="begin"/>
            </w:r>
            <w:r>
              <w:instrText xml:space="preserve">PAGEREF _Toc8455437 \h</w:instrText>
            </w:r>
            <w:r>
              <w:fldChar w:fldCharType="separate"/>
            </w:r>
            <w:r w:rsidRPr="0645C30F" w:rsidR="0645C30F">
              <w:rPr>
                <w:rStyle w:val="Hyperlink"/>
              </w:rPr>
              <w:t>7</w:t>
            </w:r>
            <w:r>
              <w:fldChar w:fldCharType="end"/>
            </w:r>
          </w:hyperlink>
        </w:p>
        <w:p w:rsidRPr="00A44D93" w:rsidR="00E33802" w:rsidP="0645C30F" w:rsidRDefault="00E33802" w14:paraId="2DDF567A" w14:textId="784E8D4E">
          <w:pPr>
            <w:pStyle w:val="TOC3"/>
            <w:tabs>
              <w:tab w:val="left" w:leader="none" w:pos="1320"/>
              <w:tab w:val="right" w:leader="dot" w:pos="9495"/>
            </w:tabs>
            <w:rPr>
              <w:rStyle w:val="Hyperlink"/>
            </w:rPr>
          </w:pPr>
          <w:hyperlink w:anchor="_Toc1514160024">
            <w:r w:rsidRPr="0645C30F" w:rsidR="0645C30F">
              <w:rPr>
                <w:rStyle w:val="Hyperlink"/>
              </w:rPr>
              <w:t>7.2.12</w:t>
            </w:r>
            <w:r>
              <w:tab/>
            </w:r>
            <w:r w:rsidRPr="0645C30F" w:rsidR="0645C30F">
              <w:rPr>
                <w:rStyle w:val="Hyperlink"/>
              </w:rPr>
              <w:t>Veevõtuseadmed</w:t>
            </w:r>
            <w:r>
              <w:tab/>
            </w:r>
            <w:r>
              <w:fldChar w:fldCharType="begin"/>
            </w:r>
            <w:r>
              <w:instrText xml:space="preserve">PAGEREF _Toc1514160024 \h</w:instrText>
            </w:r>
            <w:r>
              <w:fldChar w:fldCharType="separate"/>
            </w:r>
            <w:r w:rsidRPr="0645C30F" w:rsidR="0645C30F">
              <w:rPr>
                <w:rStyle w:val="Hyperlink"/>
              </w:rPr>
              <w:t>8</w:t>
            </w:r>
            <w:r>
              <w:fldChar w:fldCharType="end"/>
            </w:r>
          </w:hyperlink>
        </w:p>
        <w:p w:rsidRPr="00A44D93" w:rsidR="00E33802" w:rsidP="0645C30F" w:rsidRDefault="00E33802" w14:paraId="6C056374" w14:textId="024ED69A">
          <w:pPr>
            <w:pStyle w:val="TOC2"/>
            <w:tabs>
              <w:tab w:val="right" w:leader="dot" w:pos="8925"/>
            </w:tabs>
            <w:rPr>
              <w:rStyle w:val="Hyperlink"/>
              <w:noProof/>
            </w:rPr>
          </w:pPr>
          <w:hyperlink w:anchor="_Toc510529395">
            <w:r w:rsidRPr="0645C30F" w:rsidR="0645C30F">
              <w:rPr>
                <w:rStyle w:val="Hyperlink"/>
              </w:rPr>
              <w:t>7.3VEEVARUSTUSE VÄLISVÕRK</w:t>
            </w:r>
            <w:r>
              <w:tab/>
            </w:r>
            <w:r>
              <w:fldChar w:fldCharType="begin"/>
            </w:r>
            <w:r>
              <w:instrText xml:space="preserve">PAGEREF _Toc510529395 \h</w:instrText>
            </w:r>
            <w:r>
              <w:fldChar w:fldCharType="separate"/>
            </w:r>
            <w:r w:rsidRPr="0645C30F" w:rsidR="0645C30F">
              <w:rPr>
                <w:rStyle w:val="Hyperlink"/>
              </w:rPr>
              <w:t>8</w:t>
            </w:r>
            <w:r>
              <w:fldChar w:fldCharType="end"/>
            </w:r>
          </w:hyperlink>
        </w:p>
        <w:p w:rsidRPr="00A44D93" w:rsidR="00E33802" w:rsidP="0645C30F" w:rsidRDefault="00E33802" w14:paraId="25C550E1" w14:textId="0DD1D610">
          <w:pPr>
            <w:pStyle w:val="TOC3"/>
            <w:tabs>
              <w:tab w:val="left" w:leader="none" w:pos="1095"/>
              <w:tab w:val="right" w:leader="dot" w:pos="9495"/>
            </w:tabs>
            <w:rPr>
              <w:rStyle w:val="Hyperlink"/>
              <w:noProof/>
            </w:rPr>
          </w:pPr>
          <w:hyperlink w:anchor="_Toc1767961820">
            <w:r w:rsidRPr="0645C30F" w:rsidR="0645C30F">
              <w:rPr>
                <w:rStyle w:val="Hyperlink"/>
              </w:rPr>
              <w:t>7.3.1</w:t>
            </w:r>
            <w:r>
              <w:tab/>
            </w:r>
            <w:r w:rsidRPr="0645C30F" w:rsidR="0645C30F">
              <w:rPr>
                <w:rStyle w:val="Hyperlink"/>
              </w:rPr>
              <w:t>Puurkaev-pumplad</w:t>
            </w:r>
            <w:r>
              <w:tab/>
            </w:r>
            <w:r>
              <w:fldChar w:fldCharType="begin"/>
            </w:r>
            <w:r>
              <w:instrText xml:space="preserve">PAGEREF _Toc1767961820 \h</w:instrText>
            </w:r>
            <w:r>
              <w:fldChar w:fldCharType="separate"/>
            </w:r>
            <w:r w:rsidRPr="0645C30F" w:rsidR="0645C30F">
              <w:rPr>
                <w:rStyle w:val="Hyperlink"/>
              </w:rPr>
              <w:t>8</w:t>
            </w:r>
            <w:r>
              <w:fldChar w:fldCharType="end"/>
            </w:r>
          </w:hyperlink>
        </w:p>
        <w:p w:rsidRPr="00A44D93" w:rsidR="00E33802" w:rsidP="0645C30F" w:rsidRDefault="00E33802" w14:paraId="1DBC8568" w14:textId="6FCD11E7">
          <w:pPr>
            <w:pStyle w:val="TOC3"/>
            <w:tabs>
              <w:tab w:val="right" w:leader="dot" w:pos="9495"/>
            </w:tabs>
            <w:rPr>
              <w:rStyle w:val="Hyperlink"/>
              <w:noProof/>
            </w:rPr>
          </w:pPr>
          <w:hyperlink w:anchor="_Toc889771331">
            <w:r w:rsidRPr="0645C30F" w:rsidR="0645C30F">
              <w:rPr>
                <w:rStyle w:val="Hyperlink"/>
              </w:rPr>
              <w:t>7.3.2Torud</w:t>
            </w:r>
            <w:r>
              <w:tab/>
            </w:r>
            <w:r>
              <w:fldChar w:fldCharType="begin"/>
            </w:r>
            <w:r>
              <w:instrText xml:space="preserve">PAGEREF _Toc889771331 \h</w:instrText>
            </w:r>
            <w:r>
              <w:fldChar w:fldCharType="separate"/>
            </w:r>
            <w:r w:rsidRPr="0645C30F" w:rsidR="0645C30F">
              <w:rPr>
                <w:rStyle w:val="Hyperlink"/>
              </w:rPr>
              <w:t>9</w:t>
            </w:r>
            <w:r>
              <w:fldChar w:fldCharType="end"/>
            </w:r>
          </w:hyperlink>
        </w:p>
        <w:p w:rsidR="0645C30F" w:rsidP="0645C30F" w:rsidRDefault="0645C30F" w14:paraId="045B2D5D" w14:textId="60B8E775">
          <w:pPr>
            <w:pStyle w:val="TOC3"/>
            <w:tabs>
              <w:tab w:val="right" w:leader="dot" w:pos="9495"/>
            </w:tabs>
            <w:rPr>
              <w:rStyle w:val="Hyperlink"/>
            </w:rPr>
          </w:pPr>
          <w:hyperlink w:anchor="_Toc968930761">
            <w:r w:rsidRPr="0645C30F" w:rsidR="0645C30F">
              <w:rPr>
                <w:rStyle w:val="Hyperlink"/>
              </w:rPr>
              <w:t>7.3.3Sulgseadmed</w:t>
            </w:r>
            <w:r>
              <w:tab/>
            </w:r>
            <w:r>
              <w:fldChar w:fldCharType="begin"/>
            </w:r>
            <w:r>
              <w:instrText xml:space="preserve">PAGEREF _Toc968930761 \h</w:instrText>
            </w:r>
            <w:r>
              <w:fldChar w:fldCharType="separate"/>
            </w:r>
            <w:r w:rsidRPr="0645C30F" w:rsidR="0645C30F">
              <w:rPr>
                <w:rStyle w:val="Hyperlink"/>
              </w:rPr>
              <w:t>9</w:t>
            </w:r>
            <w:r>
              <w:fldChar w:fldCharType="end"/>
            </w:r>
          </w:hyperlink>
          <w:r>
            <w:fldChar w:fldCharType="end"/>
          </w:r>
        </w:p>
      </w:sdtContent>
    </w:sdt>
    <w:p w:rsidRPr="00305488" w:rsidR="00FD4904" w:rsidP="00FD4904" w:rsidRDefault="00FD4904" w14:paraId="7B5435ED" w14:textId="6456AD10">
      <w:pPr>
        <w:tabs>
          <w:tab w:val="right" w:leader="dot" w:pos="4536"/>
        </w:tabs>
        <w:rPr>
          <w:rFonts w:ascii="Times New Roman" w:hAnsi="Times New Roman" w:cs="Times New Roman"/>
        </w:rPr>
      </w:pPr>
    </w:p>
    <w:p w:rsidRPr="00305488" w:rsidR="00FD4904" w:rsidP="00FD4904" w:rsidRDefault="00FD4904" w14:paraId="68A5B770" w14:textId="77777777">
      <w:pPr>
        <w:spacing w:after="160" w:line="259" w:lineRule="auto"/>
        <w:rPr>
          <w:rFonts w:ascii="Times New Roman" w:hAnsi="Times New Roman" w:cs="Times New Roman"/>
        </w:rPr>
      </w:pPr>
      <w:r w:rsidRPr="00305488">
        <w:rPr>
          <w:rFonts w:ascii="Times New Roman" w:hAnsi="Times New Roman" w:cs="Times New Roman"/>
        </w:rPr>
        <w:br w:type="page"/>
      </w:r>
    </w:p>
    <w:p w:rsidRPr="00305488" w:rsidR="005530BC" w:rsidP="005530BC" w:rsidRDefault="005530BC" w14:paraId="78D11A10" w14:textId="77777777">
      <w:pPr>
        <w:pStyle w:val="Heading2"/>
        <w:rPr>
          <w:rFonts w:ascii="Times New Roman" w:hAnsi="Times New Roman" w:cs="Times New Roman"/>
        </w:rPr>
      </w:pPr>
      <w:bookmarkStart w:name="_Toc278195514" w:id="0"/>
      <w:bookmarkStart w:name="_Toc28854477" w:id="1"/>
      <w:bookmarkStart w:name="_Toc28855154" w:id="2"/>
      <w:bookmarkStart w:name="_Toc28855371" w:id="3"/>
      <w:bookmarkStart w:name="_Toc28855799" w:id="4"/>
      <w:bookmarkStart w:name="_Toc28856034" w:id="5"/>
      <w:bookmarkStart w:name="_Toc28858694" w:id="6"/>
      <w:bookmarkStart w:name="_Toc28859097" w:id="7"/>
      <w:bookmarkStart w:name="_Toc28859948" w:id="8"/>
      <w:bookmarkStart w:name="_Toc28860180" w:id="9"/>
      <w:bookmarkStart w:name="_Toc28860558" w:id="10"/>
      <w:bookmarkStart w:name="_Toc28870953" w:id="11"/>
      <w:bookmarkStart w:name="_Toc28871160" w:id="12"/>
      <w:bookmarkStart w:name="_Toc28871367" w:id="13"/>
      <w:bookmarkStart w:name="_Toc28871574" w:id="14"/>
      <w:bookmarkStart w:name="_Toc28871781" w:id="15"/>
      <w:bookmarkStart w:name="_Toc28871988" w:id="16"/>
      <w:bookmarkStart w:name="_Toc28872224" w:id="17"/>
      <w:bookmarkStart w:name="_Toc28872776" w:id="18"/>
      <w:bookmarkStart w:name="_Toc28872982" w:id="19"/>
      <w:bookmarkStart w:name="_Toc28873447" w:id="20"/>
      <w:bookmarkStart w:name="_Toc28873656" w:id="21"/>
      <w:bookmarkStart w:name="_Toc28874451" w:id="22"/>
      <w:bookmarkStart w:name="_Toc28953941" w:id="23"/>
      <w:bookmarkStart w:name="_Toc28954148" w:id="24"/>
      <w:bookmarkStart w:name="_Toc28954601" w:id="25"/>
      <w:bookmarkStart w:name="_Toc28954808" w:id="26"/>
      <w:bookmarkStart w:name="_Toc52186882" w:id="27"/>
      <w:bookmarkStart w:name="_Toc56684556" w:id="28"/>
      <w:bookmarkStart w:name="_Toc63411626" w:id="29"/>
      <w:bookmarkStart w:name="_Toc69905821" w:id="30"/>
      <w:bookmarkStart w:name="_Toc1164429127" w:id="1484490784"/>
      <w:r w:rsidRPr="0645C30F" w:rsidR="005530BC">
        <w:rPr>
          <w:rFonts w:ascii="Times New Roman" w:hAnsi="Times New Roman" w:cs="Times New Roman"/>
        </w:rPr>
        <w:t xml:space="preserve">7.1 </w:t>
      </w:r>
      <w:r>
        <w:tab/>
      </w:r>
      <w:r w:rsidRPr="0645C30F" w:rsidR="005530BC">
        <w:rPr>
          <w:rFonts w:ascii="Times New Roman" w:hAnsi="Times New Roman" w:cs="Times New Roman"/>
        </w:rPr>
        <w:t>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1484490784"/>
    </w:p>
    <w:p w:rsidRPr="00305488" w:rsidR="008C5BFC" w:rsidP="008C5BFC" w:rsidRDefault="008C5BFC" w14:paraId="7226EE91" w14:textId="77777777">
      <w:pPr>
        <w:pStyle w:val="NoSpacing"/>
        <w:jc w:val="both"/>
        <w:rPr>
          <w:rFonts w:ascii="Times New Roman" w:hAnsi="Times New Roman" w:cs="Times New Roman"/>
        </w:rPr>
      </w:pPr>
      <w:r w:rsidRPr="00305488">
        <w:rPr>
          <w:rFonts w:ascii="Times New Roman" w:hAnsi="Times New Roman" w:cs="Times New Roman"/>
        </w:rPr>
        <w:t>Juhul kui antud juhendi nõuded ja alusdokumentatsiooni nõuded on vastuolus, tuleb järgida rangemaid nõudeid.</w:t>
      </w:r>
      <w:r w:rsidRPr="00305488">
        <w:rPr>
          <w:rFonts w:ascii="Times New Roman" w:hAnsi="Times New Roman" w:cs="Times New Roman"/>
        </w:rPr>
        <w:br/>
      </w:r>
    </w:p>
    <w:p w:rsidRPr="00305488" w:rsidR="008C5BFC" w:rsidP="008C5BFC" w:rsidRDefault="008C5BFC" w14:paraId="5A9B214B" w14:textId="77777777">
      <w:pPr>
        <w:pStyle w:val="NoSpacing"/>
        <w:rPr>
          <w:rFonts w:ascii="Times New Roman" w:hAnsi="Times New Roman" w:cs="Times New Roman"/>
          <w:b/>
        </w:rPr>
      </w:pPr>
      <w:r w:rsidRPr="00305488">
        <w:rPr>
          <w:rFonts w:ascii="Times New Roman" w:hAnsi="Times New Roman" w:cs="Times New Roman"/>
          <w:b/>
        </w:rPr>
        <w:t>Seadused ja määrused</w:t>
      </w:r>
    </w:p>
    <w:p w:rsidRPr="00305488" w:rsidR="008C5BFC" w:rsidP="008C5BFC" w:rsidRDefault="008C5BFC" w14:paraId="0C591463" w14:textId="77777777">
      <w:pPr>
        <w:pStyle w:val="NoSpacing"/>
        <w:numPr>
          <w:ilvl w:val="0"/>
          <w:numId w:val="24"/>
        </w:numPr>
        <w:spacing w:line="276" w:lineRule="auto"/>
        <w:ind w:left="993" w:hanging="993"/>
        <w:jc w:val="both"/>
        <w:rPr>
          <w:rFonts w:ascii="Times New Roman" w:hAnsi="Times New Roman" w:cs="Times New Roman"/>
          <w:color w:val="000000"/>
        </w:rPr>
      </w:pPr>
      <w:r w:rsidRPr="00305488">
        <w:rPr>
          <w:rFonts w:ascii="Times New Roman" w:hAnsi="Times New Roman" w:cs="Times New Roman"/>
          <w:color w:val="000000"/>
        </w:rPr>
        <w:t>Ehitusseadustik (EhS)</w:t>
      </w:r>
    </w:p>
    <w:p w:rsidRPr="00305488" w:rsidR="008C5BFC" w:rsidP="008C5BFC" w:rsidRDefault="008C5BFC" w14:paraId="506FE125" w14:textId="6C8DC7D2">
      <w:pPr>
        <w:pStyle w:val="NoSpacing"/>
        <w:numPr>
          <w:ilvl w:val="0"/>
          <w:numId w:val="24"/>
        </w:numPr>
        <w:spacing w:line="276" w:lineRule="auto"/>
        <w:ind w:left="993" w:hanging="993"/>
        <w:jc w:val="both"/>
        <w:rPr>
          <w:rFonts w:ascii="Times New Roman" w:hAnsi="Times New Roman" w:cs="Times New Roman"/>
        </w:rPr>
      </w:pPr>
      <w:r w:rsidRPr="00305488">
        <w:rPr>
          <w:rFonts w:ascii="Times New Roman" w:hAnsi="Times New Roman" w:cs="Times New Roman"/>
        </w:rPr>
        <w:t>Siseministri määrus nr 17 „Ehitisele esitatavad tuleohutusnõuded“</w:t>
      </w:r>
    </w:p>
    <w:p w:rsidRPr="00305488" w:rsidR="008C5BFC" w:rsidP="008C5BFC" w:rsidRDefault="008C5BFC" w14:paraId="4EEF10D7" w14:textId="6C06344D">
      <w:pPr>
        <w:pStyle w:val="NoSpacing"/>
        <w:numPr>
          <w:ilvl w:val="0"/>
          <w:numId w:val="24"/>
        </w:numPr>
        <w:spacing w:line="276" w:lineRule="auto"/>
        <w:ind w:left="993" w:hanging="993"/>
        <w:jc w:val="both"/>
        <w:rPr>
          <w:rFonts w:ascii="Times New Roman" w:hAnsi="Times New Roman" w:cs="Times New Roman"/>
        </w:rPr>
      </w:pPr>
      <w:r w:rsidRPr="00305488">
        <w:rPr>
          <w:rFonts w:ascii="Times New Roman" w:hAnsi="Times New Roman" w:cs="Times New Roman"/>
        </w:rPr>
        <w:t>Vabariigi Valitsuse määrus nr 80 „Tervisekaitsenõuded ujulatele, basseinidele ja veekeskustele”</w:t>
      </w:r>
    </w:p>
    <w:p w:rsidRPr="00305488" w:rsidR="008C5BFC" w:rsidP="008C5BFC" w:rsidRDefault="51FA6233" w14:paraId="1520C100" w14:textId="594AC396">
      <w:pPr>
        <w:pStyle w:val="NoSpacing"/>
        <w:numPr>
          <w:ilvl w:val="0"/>
          <w:numId w:val="24"/>
        </w:numPr>
        <w:spacing w:line="276" w:lineRule="auto"/>
        <w:ind w:left="993" w:hanging="993"/>
        <w:jc w:val="both"/>
        <w:rPr>
          <w:rFonts w:ascii="Times New Roman" w:hAnsi="Times New Roman" w:cs="Times New Roman"/>
        </w:rPr>
      </w:pPr>
      <w:r w:rsidRPr="5F766EA1">
        <w:rPr>
          <w:rFonts w:ascii="Times New Roman" w:hAnsi="Times New Roman" w:cs="Times New Roman"/>
        </w:rPr>
        <w:t>Sotsiaalministri määrus nr 61 “Joogivee kvaliteedi- ja kontrollinõuded ja analüüsimeetodid ning tarbijale teabe esitamise nõuded</w:t>
      </w:r>
      <w:r w:rsidRPr="5F766EA1" w:rsidR="61F77A68">
        <w:rPr>
          <w:rFonts w:ascii="Times New Roman" w:hAnsi="Times New Roman" w:cs="Times New Roman"/>
        </w:rPr>
        <w:t xml:space="preserve"> </w:t>
      </w:r>
      <w:r w:rsidRPr="5F766EA1">
        <w:rPr>
          <w:rFonts w:ascii="Times New Roman" w:hAnsi="Times New Roman" w:cs="Times New Roman"/>
        </w:rPr>
        <w:t>”</w:t>
      </w:r>
      <w:r w:rsidRPr="5F766EA1" w:rsidR="008C5BFC">
        <w:rPr>
          <w:rFonts w:ascii="Times New Roman" w:hAnsi="Times New Roman" w:cs="Times New Roman"/>
        </w:rPr>
        <w:t>Siseministri määrus nr 39 „Nõuded tulekustutitele ja voolikusüsteemidele, nende valikule, paigaldamisele, tähistamisele ja korrashoiule”</w:t>
      </w:r>
    </w:p>
    <w:p w:rsidRPr="00305488" w:rsidR="008C5BFC" w:rsidP="008C5BFC" w:rsidRDefault="008C5BFC" w14:paraId="2498DF04" w14:textId="77777777">
      <w:pPr>
        <w:pStyle w:val="NoSpacing"/>
        <w:spacing w:line="276" w:lineRule="auto"/>
        <w:ind w:left="993" w:hanging="993"/>
        <w:jc w:val="both"/>
        <w:rPr>
          <w:rFonts w:ascii="Times New Roman" w:hAnsi="Times New Roman" w:cs="Times New Roman"/>
        </w:rPr>
      </w:pPr>
    </w:p>
    <w:p w:rsidRPr="00305488" w:rsidR="008C5BFC" w:rsidP="008C5BFC" w:rsidRDefault="008C5BFC" w14:paraId="17B050E8" w14:textId="77777777">
      <w:pPr>
        <w:pStyle w:val="NoSpacing"/>
        <w:spacing w:line="276" w:lineRule="auto"/>
        <w:ind w:left="993" w:hanging="993"/>
        <w:rPr>
          <w:rFonts w:ascii="Times New Roman" w:hAnsi="Times New Roman" w:cs="Times New Roman"/>
          <w:b/>
        </w:rPr>
      </w:pPr>
      <w:r w:rsidRPr="00305488">
        <w:rPr>
          <w:rFonts w:ascii="Times New Roman" w:hAnsi="Times New Roman" w:cs="Times New Roman"/>
          <w:b/>
        </w:rPr>
        <w:t>Kvaliteedinõuded</w:t>
      </w:r>
    </w:p>
    <w:p w:rsidRPr="00305488" w:rsidR="008C5BFC" w:rsidP="008C5BFC" w:rsidRDefault="008C5BFC" w14:paraId="621C8D73" w14:textId="77777777">
      <w:pPr>
        <w:pStyle w:val="NoSpacing"/>
        <w:numPr>
          <w:ilvl w:val="0"/>
          <w:numId w:val="21"/>
        </w:numPr>
        <w:spacing w:line="276" w:lineRule="auto"/>
        <w:ind w:left="993" w:hanging="993"/>
        <w:jc w:val="both"/>
        <w:rPr>
          <w:rFonts w:ascii="Times New Roman" w:hAnsi="Times New Roman" w:cs="Times New Roman"/>
        </w:rPr>
      </w:pPr>
      <w:r w:rsidRPr="00305488">
        <w:rPr>
          <w:rFonts w:ascii="Times New Roman" w:hAnsi="Times New Roman" w:cs="Times New Roman"/>
        </w:rPr>
        <w:t>Hoone tehnosüsteemide RYL 2002 “Ehitustööde üldised kvaliteedinõuded. Osa 1“</w:t>
      </w:r>
    </w:p>
    <w:p w:rsidRPr="00305488" w:rsidR="008C5BFC" w:rsidP="008C5BFC" w:rsidRDefault="008C5BFC" w14:paraId="7C6B6551" w14:textId="77777777">
      <w:pPr>
        <w:pStyle w:val="NoSpacing"/>
        <w:numPr>
          <w:ilvl w:val="0"/>
          <w:numId w:val="21"/>
        </w:numPr>
        <w:spacing w:line="276" w:lineRule="auto"/>
        <w:ind w:left="993" w:hanging="993"/>
        <w:jc w:val="both"/>
        <w:rPr>
          <w:rFonts w:ascii="Times New Roman" w:hAnsi="Times New Roman" w:cs="Times New Roman"/>
        </w:rPr>
      </w:pPr>
      <w:r w:rsidRPr="00305488">
        <w:rPr>
          <w:rFonts w:ascii="Times New Roman" w:hAnsi="Times New Roman" w:cs="Times New Roman"/>
        </w:rPr>
        <w:t>LVI 20-10348 Soome juhendmaterjal 2004 "Torustike paigaldamine"</w:t>
      </w:r>
    </w:p>
    <w:p w:rsidRPr="00305488" w:rsidR="008C5BFC" w:rsidP="008C5BFC" w:rsidRDefault="008C5BFC" w14:paraId="3F1ACDE3" w14:textId="77777777">
      <w:pPr>
        <w:pStyle w:val="NoSpacing"/>
        <w:numPr>
          <w:ilvl w:val="0"/>
          <w:numId w:val="21"/>
        </w:numPr>
        <w:spacing w:line="276" w:lineRule="auto"/>
        <w:ind w:left="993" w:hanging="993"/>
        <w:jc w:val="both"/>
        <w:rPr>
          <w:rFonts w:ascii="Times New Roman" w:hAnsi="Times New Roman" w:cs="Times New Roman"/>
        </w:rPr>
      </w:pPr>
      <w:r w:rsidRPr="00305488">
        <w:rPr>
          <w:rFonts w:ascii="Times New Roman" w:hAnsi="Times New Roman" w:cs="Times New Roman"/>
        </w:rPr>
        <w:t>LVI 12-10370 Soome juhendmaterjal 2004 „Torustike ja kanalite kinnitamine</w:t>
      </w:r>
    </w:p>
    <w:p w:rsidRPr="00305488" w:rsidR="008C5BFC" w:rsidP="008C5BFC" w:rsidRDefault="008C5BFC" w14:paraId="025941E1" w14:textId="77777777">
      <w:pPr>
        <w:pStyle w:val="NoSpacing"/>
        <w:numPr>
          <w:ilvl w:val="0"/>
          <w:numId w:val="21"/>
        </w:numPr>
        <w:spacing w:line="276" w:lineRule="auto"/>
        <w:ind w:left="993" w:hanging="993"/>
        <w:jc w:val="both"/>
        <w:rPr>
          <w:rFonts w:ascii="Times New Roman" w:hAnsi="Times New Roman" w:cs="Times New Roman"/>
        </w:rPr>
      </w:pPr>
      <w:r w:rsidRPr="00305488">
        <w:rPr>
          <w:rFonts w:ascii="Times New Roman" w:hAnsi="Times New Roman" w:cs="Times New Roman"/>
        </w:rPr>
        <w:t>D1 Soome ehituseeskirjade kogumik "Ehitiste Vee- ja kanalisatsioonisüsteemid. Eeskirjad ja juhendid 2007"</w:t>
      </w:r>
    </w:p>
    <w:p w:rsidRPr="00305488" w:rsidR="008C5BFC" w:rsidP="008C5BFC" w:rsidRDefault="008C5BFC" w14:paraId="354101FF" w14:textId="77777777">
      <w:pPr>
        <w:pStyle w:val="NoSpacing"/>
        <w:numPr>
          <w:ilvl w:val="0"/>
          <w:numId w:val="21"/>
        </w:numPr>
        <w:spacing w:line="276" w:lineRule="auto"/>
        <w:ind w:left="993" w:hanging="993"/>
        <w:jc w:val="both"/>
        <w:rPr>
          <w:rFonts w:ascii="Times New Roman" w:hAnsi="Times New Roman" w:cs="Times New Roman"/>
        </w:rPr>
      </w:pPr>
      <w:r w:rsidRPr="00305488">
        <w:rPr>
          <w:rFonts w:ascii="Times New Roman" w:hAnsi="Times New Roman" w:cs="Times New Roman"/>
        </w:rPr>
        <w:t>RIL 77-2013 Pinnasesse ja vette paigaldatavad plasttorud.</w:t>
      </w:r>
    </w:p>
    <w:p w:rsidRPr="00305488" w:rsidR="008C5BFC" w:rsidP="008C5BFC" w:rsidRDefault="008C5BFC" w14:paraId="19F66264" w14:textId="77777777">
      <w:pPr>
        <w:pStyle w:val="NoSpacing"/>
        <w:rPr>
          <w:rFonts w:ascii="Times New Roman" w:hAnsi="Times New Roman" w:cs="Times New Roman"/>
          <w:b/>
        </w:rPr>
      </w:pPr>
    </w:p>
    <w:p w:rsidRPr="00305488" w:rsidR="008C5BFC" w:rsidP="008C5BFC" w:rsidRDefault="008C5BFC" w14:paraId="1C295D23" w14:textId="77777777">
      <w:pPr>
        <w:pStyle w:val="NoSpacing"/>
        <w:rPr>
          <w:rFonts w:ascii="Times New Roman" w:hAnsi="Times New Roman" w:cs="Times New Roman"/>
          <w:b/>
        </w:rPr>
      </w:pPr>
      <w:r w:rsidRPr="00305488">
        <w:rPr>
          <w:rFonts w:ascii="Times New Roman" w:hAnsi="Times New Roman" w:cs="Times New Roman"/>
          <w:b/>
        </w:rPr>
        <w:t>Standardid</w:t>
      </w:r>
    </w:p>
    <w:p w:rsidRPr="00305488" w:rsidR="008C5BFC" w:rsidP="008C5BFC" w:rsidRDefault="008C5BFC" w14:paraId="79E6D423" w14:textId="77777777">
      <w:pPr>
        <w:pStyle w:val="NoSpacing"/>
        <w:rPr>
          <w:rFonts w:ascii="Times New Roman" w:hAnsi="Times New Roman" w:cs="Times New Roman"/>
          <w:b/>
        </w:rPr>
      </w:pPr>
      <w:r w:rsidRPr="00305488">
        <w:rPr>
          <w:rFonts w:ascii="Times New Roman" w:hAnsi="Times New Roman" w:cs="Times New Roman"/>
        </w:rPr>
        <w:t>EVS 932</w:t>
      </w:r>
      <w:r w:rsidRPr="00305488">
        <w:rPr>
          <w:rFonts w:ascii="Times New Roman" w:hAnsi="Times New Roman" w:cs="Times New Roman"/>
        </w:rPr>
        <w:tab/>
      </w:r>
      <w:r w:rsidRPr="00305488">
        <w:rPr>
          <w:rFonts w:ascii="Times New Roman" w:hAnsi="Times New Roman" w:cs="Times New Roman"/>
        </w:rPr>
        <w:t>„Ehitusprojekt”</w:t>
      </w:r>
    </w:p>
    <w:p w:rsidRPr="00305488" w:rsidR="008C5BFC" w:rsidP="008C5BFC" w:rsidRDefault="008C5BFC" w14:paraId="27654D69" w14:textId="77777777">
      <w:pPr>
        <w:pStyle w:val="NoSpacing"/>
        <w:rPr>
          <w:rFonts w:ascii="Times New Roman" w:hAnsi="Times New Roman" w:cs="Times New Roman"/>
          <w:b/>
        </w:rPr>
      </w:pPr>
      <w:r w:rsidRPr="00305488">
        <w:rPr>
          <w:rFonts w:ascii="Times New Roman" w:hAnsi="Times New Roman" w:cs="Times New Roman"/>
        </w:rPr>
        <w:t>EVS 847-1</w:t>
      </w:r>
      <w:r w:rsidRPr="00305488">
        <w:rPr>
          <w:rFonts w:ascii="Times New Roman" w:hAnsi="Times New Roman" w:cs="Times New Roman"/>
        </w:rPr>
        <w:tab/>
      </w:r>
      <w:r w:rsidRPr="00305488">
        <w:rPr>
          <w:rFonts w:ascii="Times New Roman" w:hAnsi="Times New Roman" w:cs="Times New Roman"/>
        </w:rPr>
        <w:t>„Veevärk. Osa 1: Veehaarded“</w:t>
      </w:r>
    </w:p>
    <w:p w:rsidRPr="00305488" w:rsidR="008C5BFC" w:rsidP="008C5BFC" w:rsidRDefault="008C5BFC" w14:paraId="74577102" w14:textId="77777777">
      <w:pPr>
        <w:pStyle w:val="NoSpacing"/>
        <w:rPr>
          <w:rFonts w:ascii="Times New Roman" w:hAnsi="Times New Roman" w:cs="Times New Roman"/>
        </w:rPr>
      </w:pPr>
      <w:r w:rsidRPr="00305488">
        <w:rPr>
          <w:rFonts w:ascii="Times New Roman" w:hAnsi="Times New Roman" w:cs="Times New Roman"/>
        </w:rPr>
        <w:t xml:space="preserve">EVS 847-2 </w:t>
      </w:r>
      <w:r w:rsidRPr="00305488">
        <w:rPr>
          <w:rFonts w:ascii="Times New Roman" w:hAnsi="Times New Roman" w:cs="Times New Roman"/>
        </w:rPr>
        <w:tab/>
      </w:r>
      <w:r w:rsidRPr="00305488">
        <w:rPr>
          <w:rFonts w:ascii="Times New Roman" w:hAnsi="Times New Roman" w:cs="Times New Roman"/>
        </w:rPr>
        <w:t>„Veevärk. Osa 2: Veetöötlus“</w:t>
      </w:r>
    </w:p>
    <w:p w:rsidRPr="00305488" w:rsidR="008C5BFC" w:rsidP="008C5BFC" w:rsidRDefault="008C5BFC" w14:paraId="59975EF3" w14:textId="77777777">
      <w:pPr>
        <w:pStyle w:val="NoSpacing"/>
        <w:rPr>
          <w:rFonts w:ascii="Times New Roman" w:hAnsi="Times New Roman" w:cs="Times New Roman"/>
          <w:b/>
        </w:rPr>
      </w:pPr>
      <w:r w:rsidRPr="00305488">
        <w:rPr>
          <w:rFonts w:ascii="Times New Roman" w:hAnsi="Times New Roman" w:cs="Times New Roman"/>
        </w:rPr>
        <w:t>EVS 835</w:t>
      </w:r>
      <w:r w:rsidRPr="00305488">
        <w:rPr>
          <w:rFonts w:ascii="Times New Roman" w:hAnsi="Times New Roman" w:cs="Times New Roman"/>
        </w:rPr>
        <w:tab/>
      </w:r>
      <w:r w:rsidRPr="00305488">
        <w:rPr>
          <w:rFonts w:ascii="Times New Roman" w:hAnsi="Times New Roman" w:cs="Times New Roman"/>
        </w:rPr>
        <w:t>„Hoone veevärk“</w:t>
      </w:r>
    </w:p>
    <w:p w:rsidRPr="00305488" w:rsidR="008C5BFC" w:rsidP="008C5BFC" w:rsidRDefault="008C5BFC" w14:paraId="1F22689F" w14:textId="77777777">
      <w:pPr>
        <w:pStyle w:val="NoSpacing"/>
        <w:rPr>
          <w:rFonts w:ascii="Times New Roman" w:hAnsi="Times New Roman" w:cs="Times New Roman"/>
          <w:b/>
        </w:rPr>
      </w:pPr>
      <w:r w:rsidRPr="00305488">
        <w:rPr>
          <w:rFonts w:ascii="Times New Roman" w:hAnsi="Times New Roman" w:cs="Times New Roman"/>
        </w:rPr>
        <w:t>EVS 921</w:t>
      </w:r>
      <w:r w:rsidRPr="00305488">
        <w:rPr>
          <w:rFonts w:ascii="Times New Roman" w:hAnsi="Times New Roman" w:cs="Times New Roman"/>
        </w:rPr>
        <w:tab/>
      </w:r>
      <w:r w:rsidRPr="00305488">
        <w:rPr>
          <w:rFonts w:ascii="Times New Roman" w:hAnsi="Times New Roman" w:cs="Times New Roman"/>
        </w:rPr>
        <w:t>„Veevarustuse välisvõrk“</w:t>
      </w:r>
    </w:p>
    <w:p w:rsidRPr="00305488" w:rsidR="008C5BFC" w:rsidP="008C5BFC" w:rsidRDefault="008C5BFC" w14:paraId="06145529" w14:textId="77777777">
      <w:pPr>
        <w:pStyle w:val="NoSpacing"/>
        <w:tabs>
          <w:tab w:val="left" w:pos="1418"/>
        </w:tabs>
        <w:ind w:left="1418" w:hanging="1418"/>
        <w:jc w:val="both"/>
        <w:rPr>
          <w:rFonts w:ascii="Times New Roman" w:hAnsi="Times New Roman" w:cs="Times New Roman"/>
        </w:rPr>
      </w:pPr>
      <w:r w:rsidRPr="00305488">
        <w:rPr>
          <w:rFonts w:ascii="Times New Roman" w:hAnsi="Times New Roman" w:cs="Times New Roman"/>
        </w:rPr>
        <w:t>EVS 812</w:t>
      </w:r>
      <w:r w:rsidRPr="00305488">
        <w:rPr>
          <w:rFonts w:ascii="Times New Roman" w:hAnsi="Times New Roman" w:cs="Times New Roman"/>
        </w:rPr>
        <w:tab/>
      </w:r>
      <w:r w:rsidRPr="00305488">
        <w:rPr>
          <w:rFonts w:ascii="Times New Roman" w:hAnsi="Times New Roman" w:cs="Times New Roman"/>
        </w:rPr>
        <w:t>„Ehitiste tuleohutus“ kõik osad</w:t>
      </w:r>
    </w:p>
    <w:p w:rsidRPr="00305488" w:rsidR="008C5BFC" w:rsidP="008C5BFC" w:rsidRDefault="008C5BFC" w14:paraId="5513BE9D" w14:textId="77777777">
      <w:pPr>
        <w:pStyle w:val="NoSpacing"/>
        <w:tabs>
          <w:tab w:val="left" w:pos="1418"/>
        </w:tabs>
        <w:ind w:left="1418" w:hanging="1418"/>
        <w:jc w:val="both"/>
        <w:rPr>
          <w:rFonts w:ascii="Times New Roman" w:hAnsi="Times New Roman" w:cs="Times New Roman"/>
        </w:rPr>
      </w:pPr>
      <w:r w:rsidRPr="00305488">
        <w:rPr>
          <w:rFonts w:ascii="Times New Roman" w:hAnsi="Times New Roman" w:cs="Times New Roman"/>
        </w:rPr>
        <w:t>EVS-EN671-1</w:t>
      </w:r>
      <w:r w:rsidRPr="00305488">
        <w:rPr>
          <w:rFonts w:ascii="Times New Roman" w:hAnsi="Times New Roman" w:cs="Times New Roman"/>
        </w:rPr>
        <w:tab/>
      </w:r>
      <w:r w:rsidRPr="00305488">
        <w:rPr>
          <w:rFonts w:ascii="Times New Roman" w:hAnsi="Times New Roman" w:cs="Times New Roman"/>
        </w:rPr>
        <w:t xml:space="preserve">„Paiksed tulekustutussüsteemid. Voolikusüsteemid. Osa 1: </w:t>
      </w:r>
      <w:r w:rsidRPr="00305488">
        <w:rPr>
          <w:rFonts w:ascii="Times New Roman" w:hAnsi="Times New Roman" w:cs="Times New Roman"/>
          <w:bCs/>
        </w:rPr>
        <w:t>Pooljäiga voolikuga voolikupoolid“</w:t>
      </w:r>
    </w:p>
    <w:p w:rsidRPr="00305488" w:rsidR="008C5BFC" w:rsidP="008C5BFC" w:rsidRDefault="008C5BFC" w14:paraId="71847A21" w14:textId="102C671A">
      <w:pPr>
        <w:pStyle w:val="NoSpacing"/>
        <w:tabs>
          <w:tab w:val="left" w:pos="1418"/>
        </w:tabs>
        <w:ind w:left="1418" w:hanging="1418"/>
        <w:jc w:val="both"/>
        <w:rPr>
          <w:rFonts w:ascii="Times New Roman" w:hAnsi="Times New Roman" w:cs="Times New Roman"/>
        </w:rPr>
      </w:pPr>
      <w:r w:rsidRPr="6BEA097D">
        <w:rPr>
          <w:rFonts w:ascii="Times New Roman" w:hAnsi="Times New Roman" w:cs="Times New Roman"/>
        </w:rPr>
        <w:t>EVS-EN671-2</w:t>
      </w:r>
      <w:r>
        <w:tab/>
      </w:r>
      <w:r w:rsidRPr="6BEA097D">
        <w:rPr>
          <w:rFonts w:ascii="Times New Roman" w:hAnsi="Times New Roman" w:cs="Times New Roman"/>
        </w:rPr>
        <w:t>„Paiksed tulekustutussüsteemid. Voolikusüsteemid. Osa 2: Lamevoolikuga</w:t>
      </w:r>
      <w:r>
        <w:tab/>
      </w:r>
      <w:r w:rsidRPr="6BEA097D">
        <w:rPr>
          <w:rFonts w:ascii="Times New Roman" w:hAnsi="Times New Roman" w:cs="Times New Roman"/>
        </w:rPr>
        <w:t>vooliksüsteemid“</w:t>
      </w:r>
    </w:p>
    <w:p w:rsidRPr="00305488" w:rsidR="008C5BFC" w:rsidP="008C5BFC" w:rsidRDefault="2905C6D7" w14:paraId="024E2FD0" w14:textId="77777777">
      <w:pPr>
        <w:pStyle w:val="NoSpacing"/>
        <w:tabs>
          <w:tab w:val="left" w:pos="1418"/>
        </w:tabs>
        <w:ind w:left="1418" w:hanging="1418"/>
        <w:jc w:val="both"/>
        <w:rPr>
          <w:rFonts w:ascii="Times New Roman" w:hAnsi="Times New Roman" w:cs="Times New Roman"/>
        </w:rPr>
      </w:pPr>
      <w:r w:rsidRPr="673DF590">
        <w:rPr>
          <w:rFonts w:ascii="Times New Roman" w:hAnsi="Times New Roman" w:cs="Times New Roman"/>
        </w:rPr>
        <w:t>EVS 843</w:t>
      </w:r>
      <w:r w:rsidR="008C5BFC">
        <w:tab/>
      </w:r>
      <w:r w:rsidRPr="673DF590">
        <w:rPr>
          <w:rFonts w:ascii="Times New Roman" w:hAnsi="Times New Roman" w:cs="Times New Roman"/>
        </w:rPr>
        <w:t>„Linnatänavad“</w:t>
      </w:r>
    </w:p>
    <w:p w:rsidR="4961CA82" w:rsidP="673DF590" w:rsidRDefault="4961CA82" w14:paraId="5439F206" w14:textId="67AD4D81">
      <w:pPr>
        <w:pStyle w:val="NoSpacing"/>
        <w:tabs>
          <w:tab w:val="left" w:pos="1418"/>
        </w:tabs>
        <w:ind w:left="1418" w:hanging="1418"/>
        <w:jc w:val="both"/>
        <w:rPr>
          <w:rFonts w:ascii="Times New Roman" w:hAnsi="Times New Roman" w:cs="Times New Roman"/>
        </w:rPr>
      </w:pPr>
      <w:r w:rsidRPr="673DF590">
        <w:rPr>
          <w:rFonts w:ascii="Times New Roman" w:hAnsi="Times New Roman" w:cs="Times New Roman"/>
        </w:rPr>
        <w:t>EVS 812-6+A1</w:t>
      </w:r>
      <w:r>
        <w:tab/>
      </w:r>
      <w:r w:rsidRPr="673DF590">
        <w:rPr>
          <w:rFonts w:ascii="Times New Roman" w:hAnsi="Times New Roman" w:cs="Times New Roman"/>
        </w:rPr>
        <w:t>“Ehitiste tuleohutus. Osa 6: Tuletõrje veevarustus”</w:t>
      </w:r>
    </w:p>
    <w:p w:rsidR="4961CA82" w:rsidP="673DF590" w:rsidRDefault="4961CA82" w14:paraId="57AB855E" w14:textId="073D5182">
      <w:pPr>
        <w:pStyle w:val="NoSpacing"/>
        <w:tabs>
          <w:tab w:val="left" w:pos="1418"/>
        </w:tabs>
        <w:ind w:left="1418" w:hanging="1418"/>
        <w:jc w:val="both"/>
        <w:rPr>
          <w:rFonts w:ascii="Times New Roman" w:hAnsi="Times New Roman" w:cs="Times New Roman"/>
        </w:rPr>
      </w:pPr>
      <w:r w:rsidRPr="6BEA097D">
        <w:rPr>
          <w:rFonts w:ascii="Times New Roman" w:hAnsi="Times New Roman" w:cs="Times New Roman"/>
        </w:rPr>
        <w:t>EVS 812-8</w:t>
      </w:r>
      <w:r>
        <w:tab/>
      </w:r>
      <w:r>
        <w:tab/>
      </w:r>
      <w:r>
        <w:tab/>
      </w:r>
      <w:r w:rsidRPr="6BEA097D">
        <w:rPr>
          <w:rFonts w:ascii="Times New Roman" w:hAnsi="Times New Roman" w:cs="Times New Roman"/>
        </w:rPr>
        <w:t>“Ehitiste tuleohutus. Osa 8: Kõrghoonete tuleohutus”</w:t>
      </w:r>
    </w:p>
    <w:p w:rsidR="37927C92" w:rsidP="6BEA097D" w:rsidRDefault="37927C92" w14:paraId="214E7EC2" w14:textId="43CDB0ED">
      <w:pPr>
        <w:pStyle w:val="NoSpacing"/>
        <w:tabs>
          <w:tab w:val="left" w:pos="1418"/>
        </w:tabs>
        <w:ind w:left="1418" w:hanging="1418"/>
        <w:jc w:val="both"/>
        <w:rPr>
          <w:rFonts w:ascii="Times New Roman" w:hAnsi="Times New Roman" w:cs="Times New Roman"/>
        </w:rPr>
      </w:pPr>
      <w:r w:rsidRPr="6BEA097D">
        <w:rPr>
          <w:rFonts w:ascii="Times New Roman" w:hAnsi="Times New Roman" w:cs="Times New Roman"/>
        </w:rPr>
        <w:t>EVS-EN 1171:2015 “</w:t>
      </w:r>
      <w:r w:rsidRPr="6BEA097D" w:rsidR="1310916B">
        <w:rPr>
          <w:rFonts w:ascii="Times New Roman" w:hAnsi="Times New Roman" w:cs="Times New Roman"/>
        </w:rPr>
        <w:t>Tööstusventiilid. Malmist siibrid”</w:t>
      </w:r>
    </w:p>
    <w:p w:rsidR="1310916B" w:rsidP="00F105BC" w:rsidRDefault="1310916B" w14:paraId="31D51528" w14:textId="4643E608">
      <w:pPr>
        <w:pStyle w:val="NoSpacing"/>
        <w:tabs>
          <w:tab w:val="left" w:pos="1418"/>
        </w:tabs>
        <w:jc w:val="both"/>
        <w:rPr>
          <w:rFonts w:ascii="Times New Roman" w:hAnsi="Times New Roman" w:cs="Times New Roman"/>
        </w:rPr>
      </w:pPr>
      <w:r w:rsidRPr="6BEA097D">
        <w:rPr>
          <w:rFonts w:ascii="Times New Roman" w:hAnsi="Times New Roman" w:cs="Times New Roman"/>
        </w:rPr>
        <w:t xml:space="preserve">EVS-EN 1074-1:2000 “Valves for water supply - Fitness for purpose requirements and appropriate </w:t>
      </w:r>
      <w:r>
        <w:tab/>
      </w:r>
      <w:r w:rsidRPr="6BEA097D">
        <w:rPr>
          <w:rFonts w:ascii="Times New Roman" w:hAnsi="Times New Roman" w:cs="Times New Roman"/>
        </w:rPr>
        <w:t>verification tests”</w:t>
      </w:r>
    </w:p>
    <w:p w:rsidR="1310916B" w:rsidP="00F105BC" w:rsidRDefault="1310916B" w14:paraId="23D086AD" w14:textId="76F0B66B">
      <w:pPr>
        <w:pStyle w:val="NoSpacing"/>
        <w:tabs>
          <w:tab w:val="left" w:pos="1418"/>
        </w:tabs>
        <w:jc w:val="both"/>
        <w:rPr>
          <w:rFonts w:ascii="Times New Roman" w:hAnsi="Times New Roman" w:cs="Times New Roman"/>
        </w:rPr>
      </w:pPr>
      <w:r w:rsidRPr="6BEA097D">
        <w:rPr>
          <w:rFonts w:ascii="Times New Roman" w:hAnsi="Times New Roman" w:cs="Times New Roman"/>
        </w:rPr>
        <w:t>EVS-EN 1092-2:1999 “Äärikud ja nende ühendused. PN-tähistusega ümmargused äärikud torude, ventiilide, liitmike ja lisavarustuse jaoks.”</w:t>
      </w:r>
    </w:p>
    <w:p w:rsidRPr="00305488" w:rsidR="008C5BFC" w:rsidP="00F105BC" w:rsidRDefault="1310916B" w14:paraId="0C8D00BA" w14:textId="12B92554">
      <w:pPr>
        <w:pStyle w:val="NoSpacing"/>
        <w:tabs>
          <w:tab w:val="left" w:pos="1418"/>
        </w:tabs>
        <w:jc w:val="both"/>
        <w:rPr>
          <w:rFonts w:ascii="Times New Roman" w:hAnsi="Times New Roman" w:cs="Times New Roman"/>
        </w:rPr>
      </w:pPr>
      <w:r w:rsidRPr="6BEA097D">
        <w:rPr>
          <w:rFonts w:ascii="Times New Roman" w:hAnsi="Times New Roman" w:cs="Times New Roman"/>
        </w:rPr>
        <w:t>EVS-EN 558:2022 “Industrial valves - Face-to-face and centre-to-face dimensions of metal valves for use in flanged pipe systems - PN and Class designated valves”</w:t>
      </w:r>
      <w:r w:rsidRPr="6BEA097D" w:rsidR="008C5BFC">
        <w:rPr>
          <w:rFonts w:ascii="Times New Roman" w:hAnsi="Times New Roman" w:cs="Times New Roman"/>
        </w:rPr>
        <w:t>EVS 860</w:t>
      </w:r>
      <w:r w:rsidR="008C5BFC">
        <w:tab/>
      </w:r>
      <w:r w:rsidRPr="6BEA097D" w:rsidR="008C5BFC">
        <w:rPr>
          <w:rFonts w:ascii="Times New Roman" w:hAnsi="Times New Roman" w:cs="Times New Roman"/>
        </w:rPr>
        <w:t>„Tehniliste paigaldiste termiline isoleerimine” kõik osad</w:t>
      </w:r>
    </w:p>
    <w:p w:rsidRPr="00305488" w:rsidR="008C5BFC" w:rsidP="008C5BFC" w:rsidRDefault="008C5BFC" w14:paraId="1861A1F6" w14:textId="77777777">
      <w:pPr>
        <w:pStyle w:val="NoSpacing"/>
        <w:tabs>
          <w:tab w:val="left" w:pos="1418"/>
        </w:tabs>
        <w:ind w:left="1418" w:hanging="1418"/>
        <w:jc w:val="both"/>
        <w:rPr>
          <w:rFonts w:ascii="Times New Roman" w:hAnsi="Times New Roman" w:cs="Times New Roman"/>
        </w:rPr>
      </w:pPr>
      <w:r w:rsidRPr="00305488">
        <w:rPr>
          <w:rFonts w:ascii="Times New Roman" w:hAnsi="Times New Roman" w:cs="Times New Roman"/>
        </w:rPr>
        <w:t>EVS-EN 14339</w:t>
      </w:r>
      <w:r w:rsidRPr="00305488">
        <w:rPr>
          <w:rFonts w:ascii="Times New Roman" w:hAnsi="Times New Roman" w:cs="Times New Roman"/>
        </w:rPr>
        <w:tab/>
      </w:r>
      <w:r w:rsidRPr="00305488">
        <w:rPr>
          <w:rFonts w:ascii="Times New Roman" w:hAnsi="Times New Roman" w:cs="Times New Roman"/>
        </w:rPr>
        <w:t>Maa-alused tuletõrjehüdrandid</w:t>
      </w:r>
    </w:p>
    <w:p w:rsidRPr="00305488" w:rsidR="005530BC" w:rsidP="008C5BFC" w:rsidRDefault="008C5BFC" w14:paraId="5AB37B57" w14:textId="6D43B67F">
      <w:pPr>
        <w:pStyle w:val="NoSpacing"/>
        <w:tabs>
          <w:tab w:val="left" w:pos="1418"/>
        </w:tabs>
        <w:ind w:left="1418" w:hanging="1418"/>
        <w:jc w:val="both"/>
        <w:rPr>
          <w:rFonts w:ascii="Times New Roman" w:hAnsi="Times New Roman" w:cs="Times New Roman"/>
        </w:rPr>
      </w:pPr>
      <w:r w:rsidRPr="00305488">
        <w:rPr>
          <w:rFonts w:ascii="Times New Roman" w:hAnsi="Times New Roman" w:cs="Times New Roman"/>
        </w:rPr>
        <w:t>EVS-EN 14384</w:t>
      </w:r>
      <w:r w:rsidRPr="00305488">
        <w:rPr>
          <w:rFonts w:ascii="Times New Roman" w:hAnsi="Times New Roman" w:cs="Times New Roman"/>
        </w:rPr>
        <w:tab/>
      </w:r>
      <w:r w:rsidRPr="00305488">
        <w:rPr>
          <w:rFonts w:ascii="Times New Roman" w:hAnsi="Times New Roman" w:cs="Times New Roman"/>
        </w:rPr>
        <w:t xml:space="preserve">Sambakujulised </w:t>
      </w:r>
      <w:r w:rsidRPr="00305488" w:rsidR="005530BC">
        <w:rPr>
          <w:rFonts w:ascii="Times New Roman" w:hAnsi="Times New Roman" w:cs="Times New Roman"/>
        </w:rPr>
        <w:t>tuletõrjehüdrandid</w:t>
      </w:r>
    </w:p>
    <w:p w:rsidRPr="00305488" w:rsidR="005530BC" w:rsidP="005530BC" w:rsidRDefault="005530BC" w14:paraId="328F90CC" w14:textId="77777777">
      <w:pPr>
        <w:rPr>
          <w:rFonts w:ascii="Times New Roman" w:hAnsi="Times New Roman" w:cs="Times New Roman"/>
        </w:rPr>
      </w:pPr>
    </w:p>
    <w:p w:rsidRPr="00305488" w:rsidR="005530BC" w:rsidP="005530BC" w:rsidRDefault="005530BC" w14:paraId="48B2B3EE" w14:textId="77777777">
      <w:pPr>
        <w:rPr>
          <w:rFonts w:ascii="Times New Roman" w:hAnsi="Times New Roman" w:cs="Times New Roman"/>
        </w:rPr>
      </w:pPr>
      <w:r w:rsidRPr="00305488">
        <w:rPr>
          <w:rFonts w:ascii="Times New Roman" w:hAnsi="Times New Roman" w:cs="Times New Roman"/>
        </w:rPr>
        <w:br w:type="page"/>
      </w:r>
    </w:p>
    <w:p w:rsidRPr="00305488" w:rsidR="005530BC" w:rsidP="005530BC" w:rsidRDefault="005530BC" w14:paraId="0AAD98CA" w14:textId="0865DBC8">
      <w:pPr>
        <w:pStyle w:val="Heading2"/>
        <w:rPr>
          <w:rFonts w:ascii="Times New Roman" w:hAnsi="Times New Roman" w:cs="Times New Roman"/>
        </w:rPr>
      </w:pPr>
      <w:bookmarkStart w:name="_Toc278195516" w:id="32"/>
      <w:bookmarkStart w:name="_Toc28854478" w:id="33"/>
      <w:bookmarkStart w:name="_Toc28855155" w:id="34"/>
      <w:bookmarkStart w:name="_Toc28855372" w:id="35"/>
      <w:bookmarkStart w:name="_Toc28855800" w:id="36"/>
      <w:bookmarkStart w:name="_Toc28856035" w:id="37"/>
      <w:bookmarkStart w:name="_Toc28858695" w:id="38"/>
      <w:bookmarkStart w:name="_Toc28859098" w:id="39"/>
      <w:bookmarkStart w:name="_Toc28859949" w:id="40"/>
      <w:bookmarkStart w:name="_Toc28860181" w:id="41"/>
      <w:bookmarkStart w:name="_Toc28860559" w:id="42"/>
      <w:bookmarkStart w:name="_Toc28870954" w:id="43"/>
      <w:bookmarkStart w:name="_Toc28871161" w:id="44"/>
      <w:bookmarkStart w:name="_Toc28871368" w:id="45"/>
      <w:bookmarkStart w:name="_Toc28871575" w:id="46"/>
      <w:bookmarkStart w:name="_Toc28871782" w:id="47"/>
      <w:bookmarkStart w:name="_Toc28871989" w:id="48"/>
      <w:bookmarkStart w:name="_Toc28872225" w:id="49"/>
      <w:bookmarkStart w:name="_Toc28872777" w:id="50"/>
      <w:bookmarkStart w:name="_Toc28872983" w:id="51"/>
      <w:bookmarkStart w:name="_Toc28873448" w:id="52"/>
      <w:bookmarkStart w:name="_Toc28873657" w:id="53"/>
      <w:bookmarkStart w:name="_Toc28874452" w:id="54"/>
      <w:bookmarkStart w:name="_Toc28953942" w:id="55"/>
      <w:bookmarkStart w:name="_Toc28954149" w:id="56"/>
      <w:bookmarkStart w:name="_Toc28954602" w:id="57"/>
      <w:bookmarkStart w:name="_Toc28954809" w:id="58"/>
      <w:bookmarkStart w:name="_Toc52186883" w:id="59"/>
      <w:bookmarkStart w:name="_Toc56684557" w:id="60"/>
      <w:bookmarkStart w:name="_Toc63411627" w:id="61"/>
      <w:bookmarkStart w:name="_Toc69905822" w:id="62"/>
      <w:bookmarkStart w:name="_Toc512012551" w:id="1440163622"/>
      <w:r w:rsidRPr="0645C30F" w:rsidR="005530BC">
        <w:rPr>
          <w:rFonts w:ascii="Times New Roman" w:hAnsi="Times New Roman" w:cs="Times New Roman"/>
        </w:rPr>
        <w:t>7.2</w:t>
      </w:r>
      <w:r>
        <w:tab/>
      </w:r>
      <w:r w:rsidRPr="0645C30F" w:rsidR="4346FA75">
        <w:rPr>
          <w:rFonts w:ascii="Times New Roman" w:hAnsi="Times New Roman" w:cs="Times New Roman"/>
        </w:rPr>
        <w:t>PROJEKTEERIMINE</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440163622"/>
    </w:p>
    <w:p w:rsidR="054F28BE" w:rsidP="0645C30F" w:rsidRDefault="054F28BE" w14:paraId="51FB1397" w14:textId="23628944">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0645C30F" w:rsidR="054F28B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054F28BE" w:rsidP="0645C30F" w:rsidRDefault="054F28BE" w14:paraId="4742645D" w14:textId="0C0C2535">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645C30F" w:rsidR="054F28B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0645C30F" w:rsidP="0645C30F" w:rsidRDefault="0645C30F" w14:paraId="10F5A598" w14:textId="0B2F8B0F">
      <w:pPr>
        <w:pStyle w:val="Normal"/>
      </w:pPr>
    </w:p>
    <w:p w:rsidR="1DC5662D" w:rsidP="0645C30F" w:rsidRDefault="1DC5662D" w14:paraId="2C0E1C5E" w14:textId="4720FDE4">
      <w:pPr>
        <w:pStyle w:val="Heading2"/>
        <w:rPr>
          <w:rFonts w:ascii="Times New Roman" w:hAnsi="Times New Roman" w:cs="Times New Roman"/>
        </w:rPr>
      </w:pPr>
      <w:bookmarkStart w:name="_Toc235650443" w:id="870908881"/>
      <w:r w:rsidRPr="0645C30F" w:rsidR="1DC5662D">
        <w:rPr>
          <w:rFonts w:ascii="Times New Roman" w:hAnsi="Times New Roman" w:cs="Times New Roman"/>
        </w:rPr>
        <w:t>7.3</w:t>
      </w:r>
      <w:r>
        <w:tab/>
      </w:r>
      <w:r w:rsidRPr="0645C30F" w:rsidR="1DC5662D">
        <w:rPr>
          <w:rFonts w:ascii="Times New Roman" w:hAnsi="Times New Roman" w:cs="Times New Roman"/>
        </w:rPr>
        <w:t>HOONETE VEEVARUSTUS</w:t>
      </w:r>
      <w:bookmarkEnd w:id="870908881"/>
    </w:p>
    <w:p w:rsidR="0645C30F" w:rsidP="0645C30F" w:rsidRDefault="0645C30F" w14:paraId="1BAB73D9" w14:textId="61B9AAF8">
      <w:pPr>
        <w:pStyle w:val="Normal"/>
      </w:pPr>
    </w:p>
    <w:p w:rsidRPr="00305488" w:rsidR="008C5BFC" w:rsidP="008C5BFC" w:rsidRDefault="008C5BFC" w14:paraId="2CAA6BCB" w14:textId="77777777">
      <w:pPr>
        <w:pStyle w:val="NoSpacing"/>
        <w:spacing w:after="120" w:line="276" w:lineRule="auto"/>
        <w:jc w:val="both"/>
        <w:rPr>
          <w:rFonts w:ascii="Times New Roman" w:hAnsi="Times New Roman" w:cs="Times New Roman"/>
        </w:rPr>
      </w:pPr>
      <w:bookmarkStart w:name="_Toc91250334" w:id="64"/>
      <w:bookmarkStart w:name="_Toc28854479" w:id="65"/>
      <w:bookmarkStart w:name="_Toc28855156" w:id="66"/>
      <w:bookmarkStart w:name="_Toc28855373" w:id="67"/>
      <w:bookmarkStart w:name="_Toc28855801" w:id="68"/>
      <w:bookmarkStart w:name="_Toc28856036" w:id="69"/>
      <w:bookmarkStart w:name="_Toc28858696" w:id="70"/>
      <w:bookmarkStart w:name="_Toc28859099" w:id="71"/>
      <w:bookmarkStart w:name="_Toc28859950" w:id="72"/>
      <w:bookmarkStart w:name="_Toc28860182" w:id="73"/>
      <w:bookmarkStart w:name="_Toc28860560" w:id="74"/>
      <w:bookmarkStart w:name="_Toc28870955" w:id="75"/>
      <w:bookmarkStart w:name="_Toc28871162" w:id="76"/>
      <w:bookmarkStart w:name="_Toc28871369" w:id="77"/>
      <w:bookmarkStart w:name="_Toc28871576" w:id="78"/>
      <w:bookmarkStart w:name="_Toc28871783" w:id="79"/>
      <w:bookmarkStart w:name="_Toc28871990" w:id="80"/>
      <w:bookmarkStart w:name="_Toc28872226" w:id="81"/>
      <w:bookmarkStart w:name="_Toc28872778" w:id="82"/>
      <w:bookmarkStart w:name="_Toc28872984" w:id="83"/>
      <w:bookmarkStart w:name="_Toc28873449" w:id="84"/>
      <w:bookmarkStart w:name="_Toc28873658" w:id="85"/>
      <w:bookmarkStart w:name="_Toc28874453" w:id="86"/>
      <w:bookmarkStart w:name="_Toc28953943" w:id="87"/>
      <w:bookmarkStart w:name="_Toc28954150" w:id="88"/>
      <w:bookmarkStart w:name="_Toc28954603" w:id="89"/>
      <w:bookmarkStart w:name="_Toc28954810" w:id="90"/>
      <w:bookmarkStart w:name="_Toc52186884" w:id="91"/>
      <w:bookmarkStart w:name="_Toc56684558" w:id="92"/>
      <w:bookmarkStart w:name="_Toc63411628" w:id="93"/>
      <w:bookmarkStart w:name="_Toc69905823" w:id="94"/>
      <w:r w:rsidRPr="00305488">
        <w:rPr>
          <w:rFonts w:ascii="Times New Roman" w:hAnsi="Times New Roman" w:cs="Times New Roman"/>
        </w:rPr>
        <w:t>Hooned ühendatakse asulate ja linnade tsentraalsesse veevõrku.</w:t>
      </w:r>
      <w:bookmarkEnd w:id="64"/>
      <w:r w:rsidRPr="00305488">
        <w:rPr>
          <w:rFonts w:ascii="Times New Roman" w:hAnsi="Times New Roman" w:cs="Times New Roman"/>
        </w:rPr>
        <w:t xml:space="preserve"> </w:t>
      </w:r>
    </w:p>
    <w:p w:rsidRPr="00305488" w:rsidR="008C5BFC" w:rsidP="008C5BFC" w:rsidRDefault="008C5BFC" w14:paraId="20F622F0"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Pinnavee kasutamine lokaalsete veeallikatena on keelatud.</w:t>
      </w:r>
    </w:p>
    <w:p w:rsidRPr="00305488" w:rsidR="008C5BFC" w:rsidP="008C5BFC" w:rsidRDefault="008C5BFC" w14:paraId="1DA72303"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Hoonetesse tuleb rajada veevõrk külmale ja soojale veele. </w:t>
      </w:r>
    </w:p>
    <w:p w:rsidRPr="00305488" w:rsidR="008C5BFC" w:rsidP="008C5BFC" w:rsidRDefault="00B96C93" w14:paraId="2FF6EB0E" w14:textId="6446F80B">
      <w:pPr>
        <w:pStyle w:val="NoSpacing"/>
        <w:spacing w:after="120" w:line="276" w:lineRule="auto"/>
        <w:jc w:val="both"/>
        <w:rPr>
          <w:rFonts w:ascii="Times New Roman" w:hAnsi="Times New Roman" w:cs="Times New Roman"/>
        </w:rPr>
      </w:pPr>
      <w:r w:rsidRPr="31A24C4F">
        <w:rPr>
          <w:rFonts w:ascii="Times New Roman" w:hAnsi="Times New Roman" w:cs="Times New Roman"/>
        </w:rPr>
        <w:t>V</w:t>
      </w:r>
      <w:r w:rsidRPr="31A24C4F" w:rsidR="008C5BFC">
        <w:rPr>
          <w:rFonts w:ascii="Times New Roman" w:hAnsi="Times New Roman" w:cs="Times New Roman"/>
        </w:rPr>
        <w:t>eetarbimise vähendamiseks tuleb ette näha sobilikud abinõud</w:t>
      </w:r>
      <w:r w:rsidRPr="31A24C4F" w:rsidR="00DF2488">
        <w:rPr>
          <w:rFonts w:ascii="Times New Roman" w:hAnsi="Times New Roman" w:cs="Times New Roman"/>
        </w:rPr>
        <w:t xml:space="preserve"> (efektiivsed madala veetarbega lõppseadmed,</w:t>
      </w:r>
      <w:r w:rsidRPr="31A24C4F" w:rsidR="00824177">
        <w:rPr>
          <w:rFonts w:ascii="Times New Roman" w:hAnsi="Times New Roman" w:cs="Times New Roman"/>
        </w:rPr>
        <w:t xml:space="preserve"> </w:t>
      </w:r>
      <w:r w:rsidRPr="31A24C4F" w:rsidR="002A32C5">
        <w:rPr>
          <w:rFonts w:ascii="Times New Roman" w:hAnsi="Times New Roman" w:cs="Times New Roman"/>
        </w:rPr>
        <w:t xml:space="preserve">ligipääsetavad </w:t>
      </w:r>
      <w:r w:rsidRPr="31A24C4F" w:rsidR="00824177">
        <w:rPr>
          <w:rFonts w:ascii="Times New Roman" w:hAnsi="Times New Roman" w:cs="Times New Roman"/>
        </w:rPr>
        <w:t xml:space="preserve">kuulkraanid </w:t>
      </w:r>
      <w:r w:rsidRPr="31A24C4F" w:rsidR="002A32C5">
        <w:rPr>
          <w:rFonts w:ascii="Times New Roman" w:hAnsi="Times New Roman" w:cs="Times New Roman"/>
        </w:rPr>
        <w:t xml:space="preserve">lõppseadmete ees (asendamaks hõlpsalt </w:t>
      </w:r>
      <w:r w:rsidRPr="31A24C4F" w:rsidR="00500269">
        <w:rPr>
          <w:rFonts w:ascii="Times New Roman" w:hAnsi="Times New Roman" w:cs="Times New Roman"/>
        </w:rPr>
        <w:t>rikkis seadet</w:t>
      </w:r>
      <w:r w:rsidRPr="31A24C4F" w:rsidR="002A32C5">
        <w:rPr>
          <w:rFonts w:ascii="Times New Roman" w:hAnsi="Times New Roman" w:cs="Times New Roman"/>
        </w:rPr>
        <w:t>),</w:t>
      </w:r>
      <w:r w:rsidRPr="31A24C4F" w:rsidR="00DF2488">
        <w:rPr>
          <w:rFonts w:ascii="Times New Roman" w:hAnsi="Times New Roman" w:cs="Times New Roman"/>
        </w:rPr>
        <w:t xml:space="preserve"> lekketuvastus, </w:t>
      </w:r>
      <w:r w:rsidRPr="31A24C4F" w:rsidR="00046BE7">
        <w:rPr>
          <w:rFonts w:ascii="Times New Roman" w:hAnsi="Times New Roman" w:cs="Times New Roman"/>
        </w:rPr>
        <w:t xml:space="preserve">hallvee </w:t>
      </w:r>
      <w:r w:rsidRPr="31A24C4F" w:rsidR="007725B9">
        <w:rPr>
          <w:rFonts w:ascii="Times New Roman" w:hAnsi="Times New Roman" w:cs="Times New Roman"/>
        </w:rPr>
        <w:t xml:space="preserve">kogumine ja </w:t>
      </w:r>
      <w:r w:rsidRPr="31A24C4F" w:rsidR="00046BE7">
        <w:rPr>
          <w:rFonts w:ascii="Times New Roman" w:hAnsi="Times New Roman" w:cs="Times New Roman"/>
        </w:rPr>
        <w:t>kasutus</w:t>
      </w:r>
      <w:r w:rsidRPr="31A24C4F" w:rsidR="008306C9">
        <w:rPr>
          <w:rFonts w:ascii="Times New Roman" w:hAnsi="Times New Roman" w:cs="Times New Roman"/>
        </w:rPr>
        <w:t>, kastmisvee</w:t>
      </w:r>
      <w:r w:rsidRPr="31A24C4F" w:rsidR="00AE482F">
        <w:rPr>
          <w:rFonts w:ascii="Times New Roman" w:hAnsi="Times New Roman" w:cs="Times New Roman"/>
        </w:rPr>
        <w:t xml:space="preserve"> kasutamise</w:t>
      </w:r>
      <w:r w:rsidRPr="31A24C4F" w:rsidR="008306C9">
        <w:rPr>
          <w:rFonts w:ascii="Times New Roman" w:hAnsi="Times New Roman" w:cs="Times New Roman"/>
        </w:rPr>
        <w:t xml:space="preserve"> vähendamine</w:t>
      </w:r>
      <w:r w:rsidRPr="31A24C4F" w:rsidR="00DF2488">
        <w:rPr>
          <w:rFonts w:ascii="Times New Roman" w:hAnsi="Times New Roman" w:cs="Times New Roman"/>
        </w:rPr>
        <w:t>)</w:t>
      </w:r>
      <w:r w:rsidRPr="31A24C4F" w:rsidR="008C5BFC">
        <w:rPr>
          <w:rFonts w:ascii="Times New Roman" w:hAnsi="Times New Roman" w:cs="Times New Roman"/>
        </w:rPr>
        <w:t>.</w:t>
      </w:r>
      <w:r w:rsidRPr="31A24C4F" w:rsidR="00D8382B">
        <w:rPr>
          <w:rFonts w:ascii="Times New Roman" w:hAnsi="Times New Roman" w:cs="Times New Roman"/>
        </w:rPr>
        <w:t xml:space="preserve"> Projektis </w:t>
      </w:r>
      <w:r w:rsidRPr="31A24C4F" w:rsidR="00DA015E">
        <w:rPr>
          <w:rFonts w:ascii="Times New Roman" w:hAnsi="Times New Roman" w:cs="Times New Roman"/>
        </w:rPr>
        <w:t>tuua välja</w:t>
      </w:r>
      <w:r w:rsidRPr="31A24C4F" w:rsidR="009B4261">
        <w:rPr>
          <w:rFonts w:ascii="Times New Roman" w:hAnsi="Times New Roman" w:cs="Times New Roman"/>
        </w:rPr>
        <w:t xml:space="preserve"> </w:t>
      </w:r>
      <w:r w:rsidRPr="31A24C4F" w:rsidR="008C5BFC">
        <w:rPr>
          <w:rFonts w:ascii="Times New Roman" w:hAnsi="Times New Roman" w:cs="Times New Roman"/>
        </w:rPr>
        <w:t xml:space="preserve"> võimalused olmevee kasutamise vähendamiseks ning vee taaskasutuse otstarbekus</w:t>
      </w:r>
      <w:r w:rsidRPr="31A24C4F" w:rsidR="0065344F">
        <w:rPr>
          <w:rFonts w:ascii="Times New Roman" w:hAnsi="Times New Roman" w:cs="Times New Roman"/>
        </w:rPr>
        <w:t xml:space="preserve"> ning hinnata võimaluste</w:t>
      </w:r>
      <w:r w:rsidRPr="31A24C4F" w:rsidR="00097DB8">
        <w:rPr>
          <w:rFonts w:ascii="Times New Roman" w:hAnsi="Times New Roman" w:cs="Times New Roman"/>
        </w:rPr>
        <w:t xml:space="preserve"> majanduslikku ja tehnilist mõttekust</w:t>
      </w:r>
      <w:r w:rsidRPr="31A24C4F" w:rsidR="008C5BFC">
        <w:rPr>
          <w:rFonts w:ascii="Times New Roman" w:hAnsi="Times New Roman" w:cs="Times New Roman"/>
        </w:rPr>
        <w:t>.</w:t>
      </w:r>
    </w:p>
    <w:p w:rsidRPr="00305488" w:rsidR="008C5BFC" w:rsidP="008C5BFC" w:rsidRDefault="008C5BFC" w14:paraId="2EA43E12" w14:textId="40FEA8B0">
      <w:pPr>
        <w:pStyle w:val="NoSpacing"/>
        <w:spacing w:after="120" w:line="276" w:lineRule="auto"/>
        <w:jc w:val="both"/>
        <w:rPr>
          <w:rFonts w:ascii="Times New Roman" w:hAnsi="Times New Roman" w:cs="Times New Roman"/>
        </w:rPr>
      </w:pPr>
      <w:r w:rsidRPr="31A24C4F">
        <w:rPr>
          <w:rFonts w:ascii="Times New Roman" w:hAnsi="Times New Roman" w:cs="Times New Roman"/>
        </w:rPr>
        <w:t xml:space="preserve">Reeglina toimub sooja vee valmistamine soojussõlmes </w:t>
      </w:r>
      <w:r w:rsidRPr="31A24C4F" w:rsidR="00B23B2F">
        <w:rPr>
          <w:rFonts w:ascii="Times New Roman" w:hAnsi="Times New Roman" w:cs="Times New Roman"/>
        </w:rPr>
        <w:t xml:space="preserve">eraldi </w:t>
      </w:r>
      <w:r w:rsidRPr="31A24C4F">
        <w:rPr>
          <w:rFonts w:ascii="Times New Roman" w:hAnsi="Times New Roman" w:cs="Times New Roman"/>
        </w:rPr>
        <w:t>soojusvaheti</w:t>
      </w:r>
      <w:r w:rsidRPr="31A24C4F" w:rsidR="00B23B2F">
        <w:rPr>
          <w:rFonts w:ascii="Times New Roman" w:hAnsi="Times New Roman" w:cs="Times New Roman"/>
        </w:rPr>
        <w:t>s</w:t>
      </w:r>
      <w:r w:rsidRPr="31A24C4F">
        <w:rPr>
          <w:rFonts w:ascii="Times New Roman" w:hAnsi="Times New Roman" w:cs="Times New Roman"/>
        </w:rPr>
        <w:t>.</w:t>
      </w:r>
    </w:p>
    <w:p w:rsidRPr="00305488" w:rsidR="008C5BFC" w:rsidP="008C5BFC" w:rsidRDefault="008C5BFC" w14:paraId="6DEE050A"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Kohalik vee-ettevõte määrab oma tehniliste tingimustega veemõõdusõlme komplekssuse (nt kas filter asub mõõtja ees või järel) ja garanteeritud surve välisvõrgus. Juhul kui vee-ettevõte annab garanteeritud surve hoone korruselisusega, arvestada 10 mVs I korrusele ja +4 mVs igale järgnevale korrusele. Garanteeritud survest lähtuvana otsustatakse rõhutõsteseadmete vajadus.</w:t>
      </w:r>
    </w:p>
    <w:p w:rsidRPr="00305488" w:rsidR="008C5BFC" w:rsidP="008C5BFC" w:rsidRDefault="008C5BFC" w14:paraId="5F443BEE"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Ühe hoone piires tuleb sarnaste seadmete korral kasutada võimalusel ühe tootja tooteid.</w:t>
      </w:r>
    </w:p>
    <w:p w:rsidRPr="00305488" w:rsidR="005530BC" w:rsidP="005530BC" w:rsidRDefault="005530BC" w14:paraId="74CEEB75" w14:textId="77777777">
      <w:pPr>
        <w:pStyle w:val="Heading3"/>
        <w:keepNext w:val="0"/>
        <w:keepLines w:val="0"/>
        <w:numPr>
          <w:ilvl w:val="0"/>
          <w:numId w:val="22"/>
        </w:numPr>
        <w:spacing w:before="120" w:after="120"/>
        <w:rPr>
          <w:rFonts w:cs="Times New Roman"/>
          <w:color w:val="auto"/>
        </w:rPr>
      </w:pPr>
      <w:bookmarkStart w:name="_Toc2120717191" w:id="516874407"/>
      <w:r w:rsidRPr="0645C30F" w:rsidR="005530BC">
        <w:rPr>
          <w:rFonts w:cs="Times New Roman"/>
        </w:rPr>
        <w:t>O</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645C30F" w:rsidR="005530BC">
        <w:rPr>
          <w:rFonts w:cs="Times New Roman"/>
        </w:rPr>
        <w:t>lmevesi</w:t>
      </w:r>
      <w:bookmarkEnd w:id="86"/>
      <w:bookmarkEnd w:id="87"/>
      <w:bookmarkEnd w:id="88"/>
      <w:bookmarkEnd w:id="89"/>
      <w:bookmarkEnd w:id="90"/>
      <w:bookmarkEnd w:id="91"/>
      <w:bookmarkEnd w:id="92"/>
      <w:bookmarkEnd w:id="93"/>
      <w:bookmarkEnd w:id="94"/>
      <w:bookmarkEnd w:id="516874407"/>
    </w:p>
    <w:p w:rsidRPr="00305488" w:rsidR="008C5BFC" w:rsidP="008C5BFC" w:rsidRDefault="008C5BFC" w14:paraId="6E222170" w14:textId="7041D617">
      <w:pPr>
        <w:pStyle w:val="NoSpacing"/>
        <w:spacing w:line="276" w:lineRule="auto"/>
        <w:jc w:val="both"/>
        <w:rPr>
          <w:rFonts w:ascii="Times New Roman" w:hAnsi="Times New Roman" w:cs="Times New Roman"/>
        </w:rPr>
      </w:pPr>
      <w:r w:rsidRPr="00305488">
        <w:rPr>
          <w:rFonts w:ascii="Times New Roman" w:hAnsi="Times New Roman" w:cs="Times New Roman"/>
        </w:rPr>
        <w:t xml:space="preserve">Hoonete sisevõrku suunatav olmevesi (sh joogivesi) peab kvaliteedilt vastama joogiveele esitatavatele nõuetele. Need on määratud </w:t>
      </w:r>
      <w:r w:rsidRPr="65A7883C" w:rsidR="78BE907E">
        <w:rPr>
          <w:rFonts w:ascii="Times New Roman" w:hAnsi="Times New Roman" w:cs="Times New Roman"/>
        </w:rPr>
        <w:t>Sotsiaalministri määrus nr 61 “Joogivee kvaliteedi- ja kontrollinõuded ja analüüsimeetodid ning tarbijale teabe esitamise nõuded”</w:t>
      </w:r>
    </w:p>
    <w:p w:rsidRPr="00305488" w:rsidR="005530BC" w:rsidP="008C5BFC" w:rsidRDefault="3E8DDBC2" w14:paraId="49DE19AC" w14:textId="28BF270B">
      <w:pPr>
        <w:pStyle w:val="NoSpacing"/>
        <w:spacing w:after="120" w:line="276" w:lineRule="auto"/>
        <w:jc w:val="both"/>
        <w:rPr>
          <w:rFonts w:ascii="Times New Roman" w:hAnsi="Times New Roman" w:cs="Times New Roman"/>
        </w:rPr>
      </w:pPr>
      <w:r w:rsidRPr="65A7883C">
        <w:rPr>
          <w:rFonts w:ascii="Times New Roman" w:hAnsi="Times New Roman" w:cs="Times New Roman"/>
        </w:rPr>
        <w:t>Rakendada</w:t>
      </w:r>
      <w:r w:rsidRPr="00305488" w:rsidR="008C5BFC">
        <w:rPr>
          <w:rFonts w:ascii="Times New Roman" w:hAnsi="Times New Roman" w:cs="Times New Roman"/>
        </w:rPr>
        <w:t xml:space="preserve"> ohutusmeetmed, mis tõkestavad töödeldud vee tagasivoolu, nt tagasivooluklapp, joakatkestus jmt vastavalt EVS 835 lisa</w:t>
      </w:r>
      <w:r w:rsidR="00C651A3">
        <w:rPr>
          <w:rFonts w:ascii="Times New Roman" w:hAnsi="Times New Roman" w:cs="Times New Roman"/>
        </w:rPr>
        <w:t>le</w:t>
      </w:r>
      <w:r w:rsidRPr="00305488" w:rsidR="008C5BFC">
        <w:rPr>
          <w:rFonts w:ascii="Times New Roman" w:hAnsi="Times New Roman" w:cs="Times New Roman"/>
        </w:rPr>
        <w:t xml:space="preserve"> F</w:t>
      </w:r>
      <w:r w:rsidRPr="00305488" w:rsidR="005530BC">
        <w:rPr>
          <w:rFonts w:ascii="Times New Roman" w:hAnsi="Times New Roman" w:cs="Times New Roman"/>
        </w:rPr>
        <w:t xml:space="preserve">. </w:t>
      </w:r>
    </w:p>
    <w:p w:rsidRPr="00305488" w:rsidR="005530BC" w:rsidP="005530BC" w:rsidRDefault="005530BC" w14:paraId="688BC954" w14:textId="77777777">
      <w:pPr>
        <w:pStyle w:val="Heading3"/>
        <w:keepNext w:val="0"/>
        <w:keepLines w:val="0"/>
        <w:numPr>
          <w:ilvl w:val="0"/>
          <w:numId w:val="22"/>
        </w:numPr>
        <w:spacing w:before="120" w:after="120"/>
        <w:rPr>
          <w:rFonts w:cs="Times New Roman"/>
        </w:rPr>
      </w:pPr>
      <w:bookmarkStart w:name="_Toc28874454" w:id="96"/>
      <w:bookmarkStart w:name="_Toc28953944" w:id="97"/>
      <w:bookmarkStart w:name="_Toc28954151" w:id="98"/>
      <w:bookmarkStart w:name="_Toc28954604" w:id="99"/>
      <w:bookmarkStart w:name="_Toc28954811" w:id="100"/>
      <w:bookmarkStart w:name="_Toc52186885" w:id="101"/>
      <w:bookmarkStart w:name="_Toc56684559" w:id="102"/>
      <w:bookmarkStart w:name="_Toc63411629" w:id="103"/>
      <w:bookmarkStart w:name="_Toc69905824" w:id="104"/>
      <w:bookmarkStart w:name="_Toc70797002" w:id="183727392"/>
      <w:r w:rsidRPr="0645C30F" w:rsidR="005530BC">
        <w:rPr>
          <w:rFonts w:cs="Times New Roman"/>
        </w:rPr>
        <w:t>Veekulu mõõtmine</w:t>
      </w:r>
      <w:bookmarkEnd w:id="96"/>
      <w:bookmarkEnd w:id="97"/>
      <w:bookmarkEnd w:id="98"/>
      <w:bookmarkEnd w:id="99"/>
      <w:bookmarkEnd w:id="100"/>
      <w:bookmarkEnd w:id="101"/>
      <w:bookmarkEnd w:id="102"/>
      <w:bookmarkEnd w:id="103"/>
      <w:bookmarkEnd w:id="104"/>
      <w:bookmarkEnd w:id="183727392"/>
    </w:p>
    <w:p w:rsidRPr="00305488" w:rsidR="008C5BFC" w:rsidP="008C5BFC" w:rsidRDefault="008C5BFC" w14:paraId="1B45CA86" w14:textId="77777777">
      <w:pPr>
        <w:pStyle w:val="NoSpacing"/>
        <w:spacing w:after="120" w:line="276" w:lineRule="auto"/>
        <w:jc w:val="both"/>
        <w:rPr>
          <w:rFonts w:ascii="Times New Roman" w:hAnsi="Times New Roman" w:cs="Times New Roman"/>
        </w:rPr>
      </w:pPr>
      <w:bookmarkStart w:name="_Hlk80011068" w:id="106"/>
      <w:r w:rsidRPr="00305488">
        <w:rPr>
          <w:rFonts w:ascii="Times New Roman" w:hAnsi="Times New Roman" w:cs="Times New Roman"/>
        </w:rPr>
        <w:t xml:space="preserve">Külma- ja soojaveearvesti peab võimaldama maksimaalse vooluhulga läbilaskmist sekundis. </w:t>
      </w:r>
    </w:p>
    <w:p w:rsidRPr="00305488" w:rsidR="008C5BFC" w:rsidP="008C5BFC" w:rsidRDefault="008C5BFC" w14:paraId="5F773F49" w14:textId="4B8DB809">
      <w:pPr>
        <w:pStyle w:val="NoSpacing"/>
        <w:spacing w:after="120" w:line="276" w:lineRule="auto"/>
        <w:jc w:val="both"/>
        <w:rPr>
          <w:rFonts w:ascii="Times New Roman" w:hAnsi="Times New Roman" w:cs="Times New Roman"/>
        </w:rPr>
      </w:pPr>
      <w:r w:rsidRPr="00305488">
        <w:rPr>
          <w:rFonts w:ascii="Times New Roman" w:hAnsi="Times New Roman" w:cs="Times New Roman"/>
        </w:rPr>
        <w:t>Kui hoones on mitu kasutajat</w:t>
      </w:r>
      <w:r w:rsidR="009B50F4">
        <w:rPr>
          <w:rFonts w:ascii="Times New Roman" w:hAnsi="Times New Roman" w:cs="Times New Roman"/>
        </w:rPr>
        <w:t xml:space="preserve"> v</w:t>
      </w:r>
      <w:r w:rsidR="00D84882">
        <w:rPr>
          <w:rFonts w:ascii="Times New Roman" w:hAnsi="Times New Roman" w:cs="Times New Roman"/>
        </w:rPr>
        <w:t>õi</w:t>
      </w:r>
      <w:r w:rsidR="009B50F4">
        <w:rPr>
          <w:rFonts w:ascii="Times New Roman" w:hAnsi="Times New Roman" w:cs="Times New Roman"/>
        </w:rPr>
        <w:t xml:space="preserve"> selgelt eristuvat kasutus</w:t>
      </w:r>
      <w:r w:rsidR="00D84882">
        <w:rPr>
          <w:rFonts w:ascii="Times New Roman" w:hAnsi="Times New Roman" w:cs="Times New Roman"/>
        </w:rPr>
        <w:t>otstarvet</w:t>
      </w:r>
      <w:r w:rsidRPr="00305488">
        <w:rPr>
          <w:rFonts w:ascii="Times New Roman" w:hAnsi="Times New Roman" w:cs="Times New Roman"/>
        </w:rPr>
        <w:t>, peab veekulu saama mõõta kasutajate</w:t>
      </w:r>
      <w:r w:rsidR="009B50F4">
        <w:rPr>
          <w:rFonts w:ascii="Times New Roman" w:hAnsi="Times New Roman" w:cs="Times New Roman"/>
        </w:rPr>
        <w:t xml:space="preserve"> ja kasutusotstarbe</w:t>
      </w:r>
      <w:r w:rsidRPr="00305488">
        <w:rPr>
          <w:rFonts w:ascii="Times New Roman" w:hAnsi="Times New Roman" w:cs="Times New Roman"/>
        </w:rPr>
        <w:t xml:space="preserve"> kaupa. Samuti peab eraldi veearvesti olema kastmisveel</w:t>
      </w:r>
      <w:r w:rsidR="006617C1">
        <w:rPr>
          <w:rFonts w:ascii="Times New Roman" w:hAnsi="Times New Roman" w:cs="Times New Roman"/>
        </w:rPr>
        <w:t>,</w:t>
      </w:r>
      <w:r w:rsidRPr="00305488">
        <w:rPr>
          <w:rFonts w:ascii="Times New Roman" w:hAnsi="Times New Roman" w:cs="Times New Roman"/>
        </w:rPr>
        <w:t xml:space="preserve"> ventilatsiooni</w:t>
      </w:r>
      <w:r w:rsidR="00BF65FC">
        <w:rPr>
          <w:rFonts w:ascii="Times New Roman" w:hAnsi="Times New Roman" w:cs="Times New Roman"/>
        </w:rPr>
        <w:t>süsteemi</w:t>
      </w:r>
      <w:r w:rsidRPr="00305488">
        <w:rPr>
          <w:rFonts w:ascii="Times New Roman" w:hAnsi="Times New Roman" w:cs="Times New Roman"/>
        </w:rPr>
        <w:t xml:space="preserve"> niisutitel</w:t>
      </w:r>
      <w:r w:rsidR="00BF65FC">
        <w:rPr>
          <w:rFonts w:ascii="Times New Roman" w:hAnsi="Times New Roman" w:cs="Times New Roman"/>
        </w:rPr>
        <w:t xml:space="preserve"> j</w:t>
      </w:r>
      <w:r w:rsidR="009B50F4">
        <w:rPr>
          <w:rFonts w:ascii="Times New Roman" w:hAnsi="Times New Roman" w:cs="Times New Roman"/>
        </w:rPr>
        <w:t>a muudel</w:t>
      </w:r>
      <w:r w:rsidR="00BF65FC">
        <w:rPr>
          <w:rFonts w:ascii="Times New Roman" w:hAnsi="Times New Roman" w:cs="Times New Roman"/>
        </w:rPr>
        <w:t xml:space="preserve"> erisüsteemidel (näiteks basseinivesi, autopesula</w:t>
      </w:r>
      <w:r w:rsidR="009B50F4">
        <w:rPr>
          <w:rFonts w:ascii="Times New Roman" w:hAnsi="Times New Roman" w:cs="Times New Roman"/>
        </w:rPr>
        <w:t xml:space="preserve"> vm.</w:t>
      </w:r>
      <w:r w:rsidR="00BF65FC">
        <w:rPr>
          <w:rFonts w:ascii="Times New Roman" w:hAnsi="Times New Roman" w:cs="Times New Roman"/>
        </w:rPr>
        <w:t>)</w:t>
      </w:r>
      <w:r w:rsidRPr="00305488">
        <w:rPr>
          <w:rFonts w:ascii="Times New Roman" w:hAnsi="Times New Roman" w:cs="Times New Roman"/>
        </w:rPr>
        <w:t>. Kui tuletõrje paakautode täitmine toimub kinnistu piires, tuleb antud täitesüsteemile paigaldada eraldi veearvesti.</w:t>
      </w:r>
    </w:p>
    <w:p w:rsidRPr="00305488" w:rsidR="008C5BFC" w:rsidP="008C5BFC" w:rsidRDefault="008C5BFC" w14:paraId="7CC3ADBB" w14:textId="16DA1CA5">
      <w:pPr>
        <w:pStyle w:val="NoSpacing"/>
        <w:spacing w:after="120" w:line="276" w:lineRule="auto"/>
        <w:jc w:val="both"/>
        <w:rPr>
          <w:rFonts w:ascii="Times New Roman" w:hAnsi="Times New Roman" w:cs="Times New Roman"/>
        </w:rPr>
      </w:pPr>
      <w:r w:rsidRPr="00305488">
        <w:rPr>
          <w:rFonts w:ascii="Times New Roman" w:hAnsi="Times New Roman" w:cs="Times New Roman"/>
        </w:rPr>
        <w:t>Sooja- ja külmaveearvestid (sh peaarvestid) peavad olema automaatikavõrgu (LON, Bacnet, KNX, M-bus jms) liidesega ja need tuleb ühendada tsentraalse hooneautomaatikaga. Ühendatavad parameetrid on välja toodud „Osa 11, Hooneautomaatika“ tabelis „</w:t>
      </w:r>
      <w:r w:rsidRPr="00305488" w:rsidR="00626073">
        <w:rPr>
          <w:rFonts w:ascii="Times New Roman" w:hAnsi="Times New Roman" w:cs="Times New Roman"/>
        </w:rPr>
        <w:t>P</w:t>
      </w:r>
      <w:r w:rsidR="00626073">
        <w:rPr>
          <w:rFonts w:ascii="Times New Roman" w:hAnsi="Times New Roman" w:cs="Times New Roman"/>
        </w:rPr>
        <w:t>unktide</w:t>
      </w:r>
      <w:r w:rsidRPr="00305488" w:rsidR="00626073">
        <w:rPr>
          <w:rFonts w:ascii="Times New Roman" w:hAnsi="Times New Roman" w:cs="Times New Roman"/>
        </w:rPr>
        <w:t xml:space="preserve"> </w:t>
      </w:r>
      <w:r w:rsidRPr="00305488">
        <w:rPr>
          <w:rFonts w:ascii="Times New Roman" w:hAnsi="Times New Roman" w:cs="Times New Roman"/>
        </w:rPr>
        <w:t>ja häirete prioriteetide tabel“. Impulssarvestite kasutamine on keelatud.</w:t>
      </w:r>
      <w:r w:rsidRPr="65A7883C" w:rsidR="06B01C85">
        <w:rPr>
          <w:rFonts w:ascii="Times New Roman" w:hAnsi="Times New Roman" w:cs="Times New Roman"/>
        </w:rPr>
        <w:t xml:space="preserve"> Juhul kui vee-ettevõte ei võimalda peaveearvestit ühendada hoone automaatikasüsteemi, tuleb paigaldada dubleeriv peaveear</w:t>
      </w:r>
      <w:r w:rsidRPr="65A7883C" w:rsidR="389D3E66">
        <w:rPr>
          <w:rFonts w:ascii="Times New Roman" w:hAnsi="Times New Roman" w:cs="Times New Roman"/>
        </w:rPr>
        <w:t>vesti ja ühendada see hoone automaatikasüsteemi</w:t>
      </w:r>
    </w:p>
    <w:p w:rsidRPr="00305488" w:rsidR="005530BC" w:rsidP="008C5BFC" w:rsidRDefault="008C5BFC" w14:paraId="35F85C0F" w14:textId="79ECD372">
      <w:pPr>
        <w:pStyle w:val="NoSpacing"/>
        <w:spacing w:line="276" w:lineRule="auto"/>
        <w:jc w:val="both"/>
        <w:rPr>
          <w:rFonts w:ascii="Times New Roman" w:hAnsi="Times New Roman" w:cs="Times New Roman"/>
        </w:rPr>
      </w:pPr>
      <w:r w:rsidRPr="00305488">
        <w:rPr>
          <w:rFonts w:ascii="Times New Roman" w:hAnsi="Times New Roman" w:cs="Times New Roman"/>
        </w:rPr>
        <w:t xml:space="preserve">Tulekustutussüsteemidega hoonetesse tuleb veesisendile paigaldada veerõhuandur ja kalibreeritud manomeeter. Manomeetrid ja veerõhuandurid tuleb rõhulangude mõõtmiseks paigaldada ka filtritele ja pumbasõlmedele. Manomeetrid peavad olema varustatud manomeetriventiiliga (näidu „nullimiseks“), olema </w:t>
      </w:r>
      <w:r w:rsidRPr="00305488">
        <w:rPr>
          <w:rFonts w:ascii="Times New Roman" w:hAnsi="Times New Roman" w:cs="Times New Roman"/>
          <w:i/>
          <w:iCs/>
        </w:rPr>
        <w:t>ca</w:t>
      </w:r>
      <w:r w:rsidRPr="00305488">
        <w:rPr>
          <w:rFonts w:ascii="Times New Roman" w:hAnsi="Times New Roman" w:cs="Times New Roman"/>
        </w:rPr>
        <w:t xml:space="preserve"> 100 mm läbimõõduga ja täpsusklassiga vähemalt 2,5. Veerõhuandurist peab üle-/alarõhuhäire minema hooneautomaatikasse</w:t>
      </w:r>
      <w:bookmarkEnd w:id="106"/>
      <w:r w:rsidRPr="00305488" w:rsidR="005530BC">
        <w:rPr>
          <w:rFonts w:ascii="Times New Roman" w:hAnsi="Times New Roman" w:cs="Times New Roman"/>
        </w:rPr>
        <w:t xml:space="preserve">. </w:t>
      </w:r>
    </w:p>
    <w:p w:rsidRPr="00305488" w:rsidR="005530BC" w:rsidP="005530BC" w:rsidRDefault="005530BC" w14:paraId="13F06EBD" w14:textId="4616A122">
      <w:pPr>
        <w:pStyle w:val="Heading3"/>
        <w:keepNext w:val="0"/>
        <w:keepLines w:val="0"/>
        <w:numPr>
          <w:ilvl w:val="0"/>
          <w:numId w:val="22"/>
        </w:numPr>
        <w:spacing w:before="120" w:after="120"/>
        <w:rPr>
          <w:rFonts w:cs="Times New Roman"/>
        </w:rPr>
      </w:pPr>
      <w:bookmarkStart w:name="_Toc278195520" w:id="107"/>
      <w:bookmarkStart w:name="_Toc28854481" w:id="108"/>
      <w:bookmarkStart w:name="_Toc28855158" w:id="109"/>
      <w:bookmarkStart w:name="_Toc28855375" w:id="110"/>
      <w:bookmarkStart w:name="_Toc28855803" w:id="111"/>
      <w:bookmarkStart w:name="_Toc28856038" w:id="112"/>
      <w:bookmarkStart w:name="_Toc28858698" w:id="113"/>
      <w:bookmarkStart w:name="_Toc28859101" w:id="114"/>
      <w:bookmarkStart w:name="_Toc28859952" w:id="115"/>
      <w:bookmarkStart w:name="_Toc28860184" w:id="116"/>
      <w:bookmarkStart w:name="_Toc28860562" w:id="117"/>
      <w:bookmarkStart w:name="_Toc28870957" w:id="118"/>
      <w:bookmarkStart w:name="_Toc28871164" w:id="119"/>
      <w:bookmarkStart w:name="_Toc28871371" w:id="120"/>
      <w:bookmarkStart w:name="_Toc28871578" w:id="121"/>
      <w:bookmarkStart w:name="_Toc28871785" w:id="122"/>
      <w:bookmarkStart w:name="_Toc28871992" w:id="123"/>
      <w:bookmarkStart w:name="_Toc28872228" w:id="124"/>
      <w:bookmarkStart w:name="_Toc28872780" w:id="125"/>
      <w:bookmarkStart w:name="_Toc28872986" w:id="126"/>
      <w:bookmarkStart w:name="_Toc28873451" w:id="127"/>
      <w:bookmarkStart w:name="_Toc28873660" w:id="128"/>
      <w:bookmarkStart w:name="_Toc28874455" w:id="129"/>
      <w:bookmarkStart w:name="_Toc28953945" w:id="130"/>
      <w:bookmarkStart w:name="_Toc28954152" w:id="131"/>
      <w:bookmarkStart w:name="_Toc28954605" w:id="132"/>
      <w:bookmarkStart w:name="_Toc28954812" w:id="133"/>
      <w:bookmarkStart w:name="_Toc52186886" w:id="134"/>
      <w:bookmarkStart w:name="_Toc56684560" w:id="135"/>
      <w:bookmarkStart w:name="_Toc63411630" w:id="136"/>
      <w:bookmarkStart w:name="_Toc69905825" w:id="137"/>
      <w:bookmarkStart w:name="_Toc487424552" w:id="1931115465"/>
      <w:r w:rsidRPr="0645C30F" w:rsidR="005530BC">
        <w:rPr>
          <w:rFonts w:cs="Times New Roman"/>
        </w:rPr>
        <w:t>R</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645C30F" w:rsidR="005530BC">
        <w:rPr>
          <w:rFonts w:cs="Times New Roman"/>
        </w:rPr>
        <w:t>õhutõsteseadmed</w:t>
      </w:r>
      <w:bookmarkEnd w:id="129"/>
      <w:bookmarkEnd w:id="130"/>
      <w:bookmarkEnd w:id="131"/>
      <w:bookmarkEnd w:id="132"/>
      <w:bookmarkEnd w:id="133"/>
      <w:bookmarkEnd w:id="134"/>
      <w:bookmarkEnd w:id="135"/>
      <w:bookmarkEnd w:id="136"/>
      <w:bookmarkEnd w:id="137"/>
      <w:bookmarkEnd w:id="1931115465"/>
    </w:p>
    <w:p w:rsidRPr="00305488" w:rsidR="008C5BFC" w:rsidP="008C5BFC" w:rsidRDefault="008C5BFC" w14:paraId="258AA331" w14:textId="1C739E28">
      <w:pPr>
        <w:pStyle w:val="NoSpacing"/>
        <w:spacing w:after="120" w:line="276" w:lineRule="auto"/>
        <w:jc w:val="both"/>
        <w:rPr>
          <w:rFonts w:ascii="Times New Roman" w:hAnsi="Times New Roman" w:cs="Times New Roman"/>
        </w:rPr>
      </w:pPr>
      <w:r w:rsidRPr="00305488">
        <w:rPr>
          <w:rFonts w:ascii="Times New Roman" w:hAnsi="Times New Roman" w:cs="Times New Roman"/>
        </w:rPr>
        <w:t>Rõhutõsteseadmeina tuleb kasutada vähemalt kahe pumbaga komplekti, millel on sagedusmuunduritega elektrimootorid - pumbad peavad töötama vaheldumisi</w:t>
      </w:r>
      <w:r w:rsidRPr="65A7883C" w:rsidR="7E4E3438">
        <w:rPr>
          <w:rFonts w:ascii="Times New Roman" w:hAnsi="Times New Roman" w:cs="Times New Roman"/>
        </w:rPr>
        <w:t xml:space="preserve"> (aastases vaates oleks tagatud sar</w:t>
      </w:r>
      <w:r w:rsidRPr="65A7883C" w:rsidR="5F7F6C0B">
        <w:rPr>
          <w:rFonts w:ascii="Times New Roman" w:hAnsi="Times New Roman" w:cs="Times New Roman"/>
        </w:rPr>
        <w:t>nane</w:t>
      </w:r>
      <w:r w:rsidRPr="65A7883C" w:rsidR="7E4E3438">
        <w:rPr>
          <w:rFonts w:ascii="Times New Roman" w:hAnsi="Times New Roman" w:cs="Times New Roman"/>
        </w:rPr>
        <w:t xml:space="preserve"> tööaeg)</w:t>
      </w:r>
      <w:r w:rsidRPr="00305488">
        <w:rPr>
          <w:rFonts w:ascii="Times New Roman" w:hAnsi="Times New Roman" w:cs="Times New Roman"/>
        </w:rPr>
        <w:t xml:space="preserve">. Mõlemad neist pumpadest peavad tagama üksikult vajaliku vooluhulga. Vastavalt hoone tarbimise spetsiifikale </w:t>
      </w:r>
      <w:r w:rsidRPr="65A7883C" w:rsidR="61A60E9C">
        <w:rPr>
          <w:rFonts w:ascii="Times New Roman" w:hAnsi="Times New Roman" w:cs="Times New Roman"/>
        </w:rPr>
        <w:t>(tippkoormuse katmiseks</w:t>
      </w:r>
      <w:r w:rsidRPr="65A7883C" w:rsidR="33DB3068">
        <w:rPr>
          <w:rFonts w:ascii="Times New Roman" w:hAnsi="Times New Roman" w:cs="Times New Roman"/>
        </w:rPr>
        <w:t>)</w:t>
      </w:r>
      <w:r w:rsidRPr="65A7883C" w:rsidR="61A60E9C">
        <w:rPr>
          <w:rFonts w:ascii="Times New Roman" w:hAnsi="Times New Roman" w:cs="Times New Roman"/>
        </w:rPr>
        <w:t xml:space="preserve"> </w:t>
      </w:r>
      <w:r w:rsidRPr="00305488">
        <w:rPr>
          <w:rFonts w:ascii="Times New Roman" w:hAnsi="Times New Roman" w:cs="Times New Roman"/>
        </w:rPr>
        <w:t>võib pumbad programmeerida selliselt, et enamuse vooluhulga vajadusest tagab peapump ja puuduva osa reservpump.</w:t>
      </w:r>
    </w:p>
    <w:p w:rsidRPr="00305488" w:rsidR="008C5BFC" w:rsidP="008C5BFC" w:rsidRDefault="008C5BFC" w14:paraId="52A35D54"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Kõik variandid eeldavad väikese (50...100 L) hüdrofoori olemasolu nn pumpade käigu pehmendamiseks, eeskätt pumpade öise seiskumise võimaldamiseks. Rõhutõsteseadmetega suurendatud rõhk hoone sisevõrgus ei tohi ühegi tarbija ees ületada 4,0 bar. Sisuliselt tähendab see rõhualandusventiilide kasutamist alumistel korrustel või alternatiivina veevarustussüsteemide sektsioneerimist. Viimane variant teeb keeruliseks sooja veega varustamise ja seetõttu tuleb enne selle variandi valikut lihtsamad variandid läbi kaaluda.</w:t>
      </w:r>
    </w:p>
    <w:p w:rsidRPr="00305488" w:rsidR="008C5BFC" w:rsidP="008C5BFC" w:rsidRDefault="008C5BFC" w14:paraId="604037C8"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Rõhutõsteseade tuleb valida nii, et see töötaks võimalikult suure kasuteguriga.</w:t>
      </w:r>
    </w:p>
    <w:p w:rsidRPr="00305488" w:rsidR="005530BC" w:rsidP="008C5BFC" w:rsidRDefault="008C5BFC" w14:paraId="2074AC0C" w14:textId="76DB6D77">
      <w:pPr>
        <w:pStyle w:val="NoSpacing"/>
        <w:spacing w:line="276" w:lineRule="auto"/>
        <w:jc w:val="both"/>
        <w:rPr>
          <w:rFonts w:ascii="Times New Roman" w:hAnsi="Times New Roman" w:cs="Times New Roman"/>
        </w:rPr>
      </w:pPr>
      <w:r w:rsidRPr="00305488">
        <w:rPr>
          <w:rFonts w:ascii="Times New Roman" w:hAnsi="Times New Roman" w:cs="Times New Roman"/>
        </w:rPr>
        <w:t>Rõhutõsteseadme puhul tuleb kavitatsiooni ennetamiseks rakendada ettevaatusabinõusid. Tuletõrjevee varustuse puhul tuleb kontrollida torustiku ja armatuuri rõhukadusid pumba imipoolel ja võrrelda neid valitud pumba NPSH graafikuga.</w:t>
      </w:r>
    </w:p>
    <w:p w:rsidRPr="00305488" w:rsidR="005530BC" w:rsidP="005530BC" w:rsidRDefault="005530BC" w14:paraId="36F907AD" w14:textId="77777777">
      <w:pPr>
        <w:pStyle w:val="Heading3"/>
        <w:keepNext w:val="0"/>
        <w:keepLines w:val="0"/>
        <w:numPr>
          <w:ilvl w:val="0"/>
          <w:numId w:val="22"/>
        </w:numPr>
        <w:spacing w:before="120" w:after="120"/>
        <w:rPr>
          <w:rFonts w:cs="Times New Roman"/>
        </w:rPr>
      </w:pPr>
      <w:bookmarkStart w:name="_Toc278195518" w:id="139"/>
      <w:bookmarkStart w:name="_Toc28854482" w:id="140"/>
      <w:bookmarkStart w:name="_Toc28855159" w:id="141"/>
      <w:bookmarkStart w:name="_Toc28855376" w:id="142"/>
      <w:bookmarkStart w:name="_Toc28855804" w:id="143"/>
      <w:bookmarkStart w:name="_Toc28856039" w:id="144"/>
      <w:bookmarkStart w:name="_Toc28858699" w:id="145"/>
      <w:bookmarkStart w:name="_Toc28859102" w:id="146"/>
      <w:bookmarkStart w:name="_Toc28859953" w:id="147"/>
      <w:bookmarkStart w:name="_Toc28860185" w:id="148"/>
      <w:bookmarkStart w:name="_Toc28860563" w:id="149"/>
      <w:bookmarkStart w:name="_Toc28870958" w:id="150"/>
      <w:bookmarkStart w:name="_Toc28871165" w:id="151"/>
      <w:bookmarkStart w:name="_Toc28871372" w:id="152"/>
      <w:bookmarkStart w:name="_Toc28871579" w:id="153"/>
      <w:bookmarkStart w:name="_Toc28871786" w:id="154"/>
      <w:bookmarkStart w:name="_Toc28871993" w:id="155"/>
      <w:bookmarkStart w:name="_Toc28872229" w:id="156"/>
      <w:bookmarkStart w:name="_Toc28872781" w:id="157"/>
      <w:bookmarkStart w:name="_Toc28872987" w:id="158"/>
      <w:bookmarkStart w:name="_Toc28873452" w:id="159"/>
      <w:bookmarkStart w:name="_Toc28873661" w:id="160"/>
      <w:bookmarkStart w:name="_Toc28874456" w:id="161"/>
      <w:bookmarkStart w:name="_Toc28953946" w:id="162"/>
      <w:bookmarkStart w:name="_Toc28954153" w:id="163"/>
      <w:bookmarkStart w:name="_Toc28954606" w:id="164"/>
      <w:bookmarkStart w:name="_Toc28954813" w:id="165"/>
      <w:bookmarkStart w:name="_Toc52186887" w:id="166"/>
      <w:bookmarkStart w:name="_Toc56684561" w:id="167"/>
      <w:bookmarkStart w:name="_Toc63411631" w:id="168"/>
      <w:bookmarkStart w:name="_Toc69905826" w:id="169"/>
      <w:bookmarkStart w:name="_Toc1299312199" w:id="2041117327"/>
      <w:r w:rsidRPr="0645C30F" w:rsidR="005530BC">
        <w:rPr>
          <w:rFonts w:cs="Times New Roman"/>
        </w:rPr>
        <w:t>V</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645C30F" w:rsidR="005530BC">
        <w:rPr>
          <w:rFonts w:cs="Times New Roman"/>
        </w:rPr>
        <w:t>eepuhastusseadmed</w:t>
      </w:r>
      <w:bookmarkEnd w:id="161"/>
      <w:bookmarkEnd w:id="162"/>
      <w:bookmarkEnd w:id="163"/>
      <w:bookmarkEnd w:id="164"/>
      <w:bookmarkEnd w:id="165"/>
      <w:bookmarkEnd w:id="166"/>
      <w:bookmarkEnd w:id="167"/>
      <w:bookmarkEnd w:id="168"/>
      <w:bookmarkEnd w:id="169"/>
      <w:bookmarkEnd w:id="2041117327"/>
    </w:p>
    <w:p w:rsidRPr="00305488" w:rsidR="008C5BFC" w:rsidP="008C5BFC" w:rsidRDefault="008C5BFC" w14:paraId="237C562A" w14:textId="77777777">
      <w:pPr>
        <w:pStyle w:val="NoSpacing"/>
        <w:spacing w:after="120" w:line="276" w:lineRule="auto"/>
        <w:jc w:val="both"/>
        <w:rPr>
          <w:rFonts w:ascii="Times New Roman" w:hAnsi="Times New Roman" w:cs="Times New Roman"/>
        </w:rPr>
      </w:pPr>
      <w:bookmarkStart w:name="_Toc278195523" w:id="171"/>
      <w:bookmarkStart w:name="_Toc28854483" w:id="172"/>
      <w:bookmarkStart w:name="_Toc28855160" w:id="173"/>
      <w:bookmarkStart w:name="_Toc28855377" w:id="174"/>
      <w:bookmarkStart w:name="_Toc28855805" w:id="175"/>
      <w:bookmarkStart w:name="_Toc28856040" w:id="176"/>
      <w:bookmarkStart w:name="_Toc28858700" w:id="177"/>
      <w:bookmarkStart w:name="_Toc28859103" w:id="178"/>
      <w:bookmarkStart w:name="_Toc28859954" w:id="179"/>
      <w:bookmarkStart w:name="_Toc28860186" w:id="180"/>
      <w:bookmarkStart w:name="_Toc28860564" w:id="181"/>
      <w:bookmarkStart w:name="_Toc28870959" w:id="182"/>
      <w:bookmarkStart w:name="_Toc28871166" w:id="183"/>
      <w:bookmarkStart w:name="_Toc28871373" w:id="184"/>
      <w:bookmarkStart w:name="_Toc28871580" w:id="185"/>
      <w:bookmarkStart w:name="_Toc28871787" w:id="186"/>
      <w:bookmarkStart w:name="_Toc28871994" w:id="187"/>
      <w:bookmarkStart w:name="_Toc28872230" w:id="188"/>
      <w:bookmarkStart w:name="_Toc28872782" w:id="189"/>
      <w:bookmarkStart w:name="_Toc28872988" w:id="190"/>
      <w:bookmarkStart w:name="_Toc28873453" w:id="191"/>
      <w:bookmarkStart w:name="_Toc28873662" w:id="192"/>
      <w:bookmarkStart w:name="_Toc28874457" w:id="193"/>
      <w:bookmarkStart w:name="_Toc28953947" w:id="194"/>
      <w:bookmarkStart w:name="_Toc28954154" w:id="195"/>
      <w:bookmarkStart w:name="_Toc28954607" w:id="196"/>
      <w:bookmarkStart w:name="_Toc28954814" w:id="197"/>
      <w:bookmarkStart w:name="_Toc52186888" w:id="198"/>
      <w:bookmarkStart w:name="_Toc56684562" w:id="199"/>
      <w:bookmarkStart w:name="_Toc63411632" w:id="200"/>
      <w:bookmarkStart w:name="_Toc69905827" w:id="201"/>
      <w:r w:rsidRPr="00305488">
        <w:rPr>
          <w:rFonts w:ascii="Times New Roman" w:hAnsi="Times New Roman" w:cs="Times New Roman"/>
        </w:rPr>
        <w:t xml:space="preserve">Hoone veemõõdusõlme tuleb projekteerida ja paigaldada mehaanilised veefiltrid. Oma puurkaevu korral tuleb vastavalt veeanalüüsi tulemustele projekteerida ja ehitada täiendavad veetöötlusseadmed. </w:t>
      </w:r>
    </w:p>
    <w:p w:rsidRPr="00305488" w:rsidR="008C5BFC" w:rsidP="008C5BFC" w:rsidRDefault="008C5BFC" w14:paraId="74024054"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Soojussõlme tarbeveekontuurile tuleb lähtuvalt veeanalüüsi andmetest vajadusel projekteerida ja paigaldada veetöötlusseadmed. Veepuhastusseadmed tuleb valida vastavalt toorvee kvaliteedile. Enne filtrite valikut tuleb teostada veeanalüüs. Piirkondades, kus põhjavesi on rauarikas (nt Lõuna-Eesti), tuleb täiendavalt lahendada rauaärastamise filtersüsteem, näiteks liivafilter. Sõltuvalt vee kvaliteedist võib veepuhastusprotsess olla ka mitmeastmeline, nt raua-mangaani ärastus, fluoriidide eemaldus jms. Kui hoonesse on ette nähtud niisutusseadmed, tuleb igal juhul projekteerida niisutusseadmete veevarustustorustikule veetöötlusseadmed. Veetöötlusseadmed tuleb valida vastavalt töötlemist vajava vee kvaliteedile ning niisutamiseks kasutatavale tehnoloogiale.</w:t>
      </w:r>
    </w:p>
    <w:p w:rsidRPr="00305488" w:rsidR="005530BC" w:rsidP="005530BC" w:rsidRDefault="005530BC" w14:paraId="1044D6D2" w14:textId="77777777">
      <w:pPr>
        <w:pStyle w:val="Heading3"/>
        <w:keepNext w:val="0"/>
        <w:keepLines w:val="0"/>
        <w:numPr>
          <w:ilvl w:val="0"/>
          <w:numId w:val="22"/>
        </w:numPr>
        <w:spacing w:before="120" w:after="120"/>
        <w:rPr>
          <w:rFonts w:cs="Times New Roman"/>
        </w:rPr>
      </w:pPr>
      <w:bookmarkStart w:name="_Toc2043899802" w:id="613704778"/>
      <w:r w:rsidRPr="0645C30F" w:rsidR="005530BC">
        <w:rPr>
          <w:rFonts w:cs="Times New Roman"/>
        </w:rPr>
        <w:t>T</w:t>
      </w:r>
      <w:bookmarkEnd w:id="171"/>
      <w:r w:rsidRPr="0645C30F" w:rsidR="005530BC">
        <w:rPr>
          <w:rFonts w:cs="Times New Roman"/>
        </w:rPr>
        <w:t xml:space="preserve">orustike </w:t>
      </w:r>
      <w:r w:rsidRPr="0645C30F" w:rsidR="005530BC">
        <w:rPr>
          <w:rFonts w:cs="Times New Roman"/>
        </w:rPr>
        <w:t>dimensioneerimine</w:t>
      </w:r>
      <w:r w:rsidRPr="0645C30F" w:rsidR="005530BC">
        <w:rPr>
          <w:rFonts w:cs="Times New Roman"/>
        </w:rPr>
        <w:t xml:space="preserve"> ja </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645C30F" w:rsidR="005530BC">
        <w:rPr>
          <w:rFonts w:cs="Times New Roman"/>
        </w:rPr>
        <w:t>vooluhulgad</w:t>
      </w:r>
      <w:bookmarkEnd w:id="193"/>
      <w:bookmarkEnd w:id="194"/>
      <w:bookmarkEnd w:id="195"/>
      <w:bookmarkEnd w:id="196"/>
      <w:bookmarkEnd w:id="197"/>
      <w:bookmarkEnd w:id="198"/>
      <w:bookmarkEnd w:id="199"/>
      <w:bookmarkEnd w:id="200"/>
      <w:bookmarkEnd w:id="201"/>
      <w:bookmarkEnd w:id="613704778"/>
    </w:p>
    <w:p w:rsidRPr="00305488" w:rsidR="008C5BFC" w:rsidP="008C5BFC" w:rsidRDefault="008C5BFC" w14:paraId="0558D3BB"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Torustike dimensioneerimisel tuleb juhinduda standardis EVS 835 „Hoone veevärk“ toodud vooluhulkadest ja vooluhulkade alusel valitavate torude diameetritest ning see peab põhinema hüdraulilistel arvutustel.</w:t>
      </w:r>
    </w:p>
    <w:p w:rsidRPr="00305488" w:rsidR="008C5BFC" w:rsidP="008C5BFC" w:rsidRDefault="008C5BFC" w14:paraId="3BBF6102"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Reeglina on soovitav nii külma kui sooja vee magistraalides ja püstikutes kasutada kiirusi kuni 1,5 m/s. Pideva vooluga torustikes, eeskätt sooja vee ringlussüsteemides, ei tohi kiirus ületada 0,5 m/s. </w:t>
      </w:r>
    </w:p>
    <w:p w:rsidRPr="00305488" w:rsidR="008C5BFC" w:rsidP="008C5BFC" w:rsidRDefault="008C5BFC" w14:paraId="37F96CC8"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Veevarustuse vooluhulkade määramisel peab järgima norme:</w:t>
      </w:r>
    </w:p>
    <w:p w:rsidRPr="00305488" w:rsidR="008C5BFC" w:rsidP="008C5BFC" w:rsidRDefault="008C5BFC" w14:paraId="76CF1370" w14:textId="77777777">
      <w:pPr>
        <w:pStyle w:val="NoSpacing"/>
        <w:numPr>
          <w:ilvl w:val="0"/>
          <w:numId w:val="19"/>
        </w:numPr>
        <w:spacing w:line="276" w:lineRule="auto"/>
        <w:ind w:left="426" w:hanging="426"/>
        <w:jc w:val="both"/>
        <w:rPr>
          <w:rFonts w:ascii="Times New Roman" w:hAnsi="Times New Roman" w:cs="Times New Roman"/>
        </w:rPr>
      </w:pPr>
      <w:r w:rsidRPr="00305488">
        <w:rPr>
          <w:rFonts w:ascii="Times New Roman" w:hAnsi="Times New Roman" w:cs="Times New Roman"/>
        </w:rPr>
        <w:t>vee tarbimis-heitnorm kontori töötajale on 16 L/d, millele tuleb lisada võimalike söögikohtade, kohvikute, saunade ja jõusaalide vooluhulgad;</w:t>
      </w:r>
    </w:p>
    <w:p w:rsidRPr="00305488" w:rsidR="008C5BFC" w:rsidP="008C5BFC" w:rsidRDefault="008C5BFC" w14:paraId="0129A747" w14:textId="77777777">
      <w:pPr>
        <w:pStyle w:val="NoSpacing"/>
        <w:numPr>
          <w:ilvl w:val="0"/>
          <w:numId w:val="19"/>
        </w:numPr>
        <w:spacing w:line="276" w:lineRule="auto"/>
        <w:ind w:left="426" w:hanging="426"/>
        <w:jc w:val="both"/>
        <w:rPr>
          <w:rFonts w:ascii="Times New Roman" w:hAnsi="Times New Roman" w:cs="Times New Roman"/>
        </w:rPr>
      </w:pPr>
      <w:r w:rsidRPr="00305488">
        <w:rPr>
          <w:rFonts w:ascii="Times New Roman" w:hAnsi="Times New Roman" w:cs="Times New Roman"/>
        </w:rPr>
        <w:t>45 L/d õpilasele sooja toidu valmistamisel kooli söökla köögis;</w:t>
      </w:r>
    </w:p>
    <w:p w:rsidRPr="00305488" w:rsidR="008C5BFC" w:rsidP="008C5BFC" w:rsidRDefault="008C5BFC" w14:paraId="3602FE60" w14:textId="77777777">
      <w:pPr>
        <w:pStyle w:val="NoSpacing"/>
        <w:numPr>
          <w:ilvl w:val="0"/>
          <w:numId w:val="19"/>
        </w:numPr>
        <w:spacing w:line="276" w:lineRule="auto"/>
        <w:ind w:left="426" w:hanging="426"/>
        <w:jc w:val="both"/>
        <w:rPr>
          <w:rFonts w:ascii="Times New Roman" w:hAnsi="Times New Roman" w:cs="Times New Roman"/>
        </w:rPr>
      </w:pPr>
      <w:r w:rsidRPr="00305488">
        <w:rPr>
          <w:rFonts w:ascii="Times New Roman" w:hAnsi="Times New Roman" w:cs="Times New Roman"/>
        </w:rPr>
        <w:t>15 L/d õpilasele mujal valmistatava sooja toidu puhul.</w:t>
      </w:r>
    </w:p>
    <w:p w:rsidRPr="00305488" w:rsidR="008C5BFC" w:rsidP="008C5BFC" w:rsidRDefault="008C5BFC" w14:paraId="2BE56977" w14:textId="77777777">
      <w:pPr>
        <w:pStyle w:val="NoSpacing"/>
        <w:numPr>
          <w:ilvl w:val="0"/>
          <w:numId w:val="19"/>
        </w:numPr>
        <w:spacing w:after="120" w:line="276" w:lineRule="auto"/>
        <w:ind w:left="425" w:hanging="425"/>
        <w:jc w:val="both"/>
        <w:rPr>
          <w:rFonts w:ascii="Times New Roman" w:hAnsi="Times New Roman" w:cs="Times New Roman"/>
        </w:rPr>
      </w:pPr>
      <w:r w:rsidRPr="00305488">
        <w:rPr>
          <w:rFonts w:ascii="Times New Roman" w:hAnsi="Times New Roman" w:cs="Times New Roman"/>
        </w:rPr>
        <w:t>Normid sisaldavad ka võimlate dušivett.</w:t>
      </w:r>
    </w:p>
    <w:p w:rsidRPr="00305488" w:rsidR="008C5BFC" w:rsidP="008C5BFC" w:rsidRDefault="008C5BFC" w14:paraId="1B0BCF34"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Maksimaalseks tarbimiseks ühes tunnis tuleb arvestada ⅓ ööpäevasest tarbimisest. </w:t>
      </w:r>
    </w:p>
    <w:p w:rsidRPr="00305488" w:rsidR="008C5BFC" w:rsidP="008C5BFC" w:rsidRDefault="008C5BFC" w14:paraId="2F18B09E" w14:textId="6AC24C30">
      <w:pPr>
        <w:pStyle w:val="NoSpacing"/>
        <w:spacing w:after="120" w:line="276" w:lineRule="auto"/>
        <w:jc w:val="both"/>
        <w:rPr>
          <w:rFonts w:ascii="Times New Roman" w:hAnsi="Times New Roman" w:cs="Times New Roman"/>
        </w:rPr>
      </w:pPr>
      <w:r w:rsidRPr="00305488">
        <w:rPr>
          <w:rFonts w:ascii="Times New Roman" w:hAnsi="Times New Roman" w:cs="Times New Roman"/>
        </w:rPr>
        <w:t>Sekundiliste vooluhulkade määramisel juhindutakse vastavalt standardis EVS 835 „Hoone veevärk” märgitud veevõtuseadmete normvooluhulkade summast ja nende seadmete kasutamise</w:t>
      </w:r>
      <w:r w:rsidR="00797537">
        <w:rPr>
          <w:rFonts w:ascii="Times New Roman" w:hAnsi="Times New Roman" w:cs="Times New Roman"/>
        </w:rPr>
        <w:t xml:space="preserve"> üheaegsuse</w:t>
      </w:r>
      <w:r w:rsidRPr="00305488">
        <w:rPr>
          <w:rFonts w:ascii="Times New Roman" w:hAnsi="Times New Roman" w:cs="Times New Roman"/>
        </w:rPr>
        <w:t xml:space="preserve"> tõenäosusest. </w:t>
      </w:r>
    </w:p>
    <w:p w:rsidRPr="00305488" w:rsidR="008C5BFC" w:rsidP="008C5BFC" w:rsidRDefault="008C5BFC" w14:paraId="613C761D"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Arvutuslik vooluhulk tuleb määrata tarbimisrežiimist lähtuvalt.</w:t>
      </w:r>
    </w:p>
    <w:p w:rsidRPr="00305488" w:rsidR="008C5BFC" w:rsidP="008C5BFC" w:rsidRDefault="008C5BFC" w14:paraId="678C12C5" w14:textId="235480E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Veevarustuse osas tuleb juhtida tähelepanu asjaolule, et standardis EVS 835 „Hoone veevärk” esitatud tabel 6.1 on antud nii sooja kui külma vee torustike dimensioneerimiseks. Sealt saadavad külma ja sooja vee vooluhulgad hetkelise üldtarbimisena ei liitu, kuid suure </w:t>
      </w:r>
      <w:r w:rsidRPr="65A7883C" w:rsidR="5B6A0F8B">
        <w:rPr>
          <w:rFonts w:ascii="Times New Roman" w:hAnsi="Times New Roman" w:cs="Times New Roman"/>
        </w:rPr>
        <w:t>vooluhulgaga</w:t>
      </w:r>
      <w:r w:rsidRPr="65A7883C">
        <w:rPr>
          <w:rFonts w:ascii="Times New Roman" w:hAnsi="Times New Roman" w:cs="Times New Roman"/>
        </w:rPr>
        <w:t xml:space="preserve"> üheaegs</w:t>
      </w:r>
      <w:r w:rsidRPr="65A7883C" w:rsidR="4F817584">
        <w:rPr>
          <w:rFonts w:ascii="Times New Roman" w:hAnsi="Times New Roman" w:cs="Times New Roman"/>
        </w:rPr>
        <w:t>elt</w:t>
      </w:r>
      <w:r w:rsidRPr="00305488">
        <w:rPr>
          <w:rFonts w:ascii="Times New Roman" w:hAnsi="Times New Roman" w:cs="Times New Roman"/>
        </w:rPr>
        <w:t xml:space="preserve"> kasutatavate seadmete vooluhulgad (eeskätt dušid) tuleb tabelist saadavaile eraldi juurde liita.</w:t>
      </w:r>
    </w:p>
    <w:p w:rsidR="005530BC" w:rsidP="008C5BFC" w:rsidRDefault="008C5BFC" w14:paraId="4C518241" w14:textId="04F3240A">
      <w:pPr>
        <w:pStyle w:val="NoSpacing"/>
        <w:tabs>
          <w:tab w:val="left" w:pos="851"/>
        </w:tabs>
        <w:spacing w:after="120" w:line="276" w:lineRule="auto"/>
        <w:jc w:val="both"/>
        <w:rPr>
          <w:rFonts w:ascii="Times New Roman" w:hAnsi="Times New Roman" w:cs="Times New Roman"/>
        </w:rPr>
      </w:pPr>
      <w:r w:rsidRPr="00305488">
        <w:rPr>
          <w:rFonts w:ascii="Times New Roman" w:hAnsi="Times New Roman" w:cs="Times New Roman"/>
        </w:rPr>
        <w:t>Sooja vee ringlussüsteemi vooluhulk määratakse vastavalt standardi EVS 835 „Hoone veevärk” punktis 6.9.2. antud juhistele</w:t>
      </w:r>
      <w:r w:rsidRPr="00305488" w:rsidR="005530BC">
        <w:rPr>
          <w:rFonts w:ascii="Times New Roman" w:hAnsi="Times New Roman" w:cs="Times New Roman"/>
        </w:rPr>
        <w:t>.</w:t>
      </w:r>
    </w:p>
    <w:p w:rsidR="00E33802" w:rsidP="008C5BFC" w:rsidRDefault="00E33802" w14:paraId="7EBA386B" w14:textId="49136831">
      <w:pPr>
        <w:pStyle w:val="NoSpacing"/>
        <w:tabs>
          <w:tab w:val="left" w:pos="851"/>
        </w:tabs>
        <w:spacing w:after="120" w:line="276" w:lineRule="auto"/>
        <w:jc w:val="both"/>
        <w:rPr>
          <w:rFonts w:ascii="Times New Roman" w:hAnsi="Times New Roman" w:cs="Times New Roman"/>
        </w:rPr>
      </w:pPr>
    </w:p>
    <w:p w:rsidRPr="00305488" w:rsidR="00E33802" w:rsidP="008C5BFC" w:rsidRDefault="00E33802" w14:paraId="0890FB71" w14:textId="77777777">
      <w:pPr>
        <w:pStyle w:val="NoSpacing"/>
        <w:tabs>
          <w:tab w:val="left" w:pos="851"/>
        </w:tabs>
        <w:spacing w:after="120" w:line="276" w:lineRule="auto"/>
        <w:jc w:val="both"/>
        <w:rPr>
          <w:rFonts w:ascii="Times New Roman" w:hAnsi="Times New Roman" w:cs="Times New Roman"/>
        </w:rPr>
      </w:pPr>
    </w:p>
    <w:p w:rsidRPr="00305488" w:rsidR="005530BC" w:rsidP="005530BC" w:rsidRDefault="005530BC" w14:paraId="6DFEC90F" w14:textId="77777777">
      <w:pPr>
        <w:pStyle w:val="Heading3"/>
        <w:keepNext w:val="0"/>
        <w:keepLines w:val="0"/>
        <w:numPr>
          <w:ilvl w:val="0"/>
          <w:numId w:val="22"/>
        </w:numPr>
        <w:spacing w:before="120" w:after="120"/>
        <w:rPr>
          <w:rFonts w:cs="Times New Roman"/>
        </w:rPr>
      </w:pPr>
      <w:bookmarkStart w:name="_Toc28874458" w:id="203"/>
      <w:bookmarkStart w:name="_Toc28953948" w:id="204"/>
      <w:bookmarkStart w:name="_Toc28954155" w:id="205"/>
      <w:bookmarkStart w:name="_Toc28954608" w:id="206"/>
      <w:bookmarkStart w:name="_Toc28954815" w:id="207"/>
      <w:bookmarkStart w:name="_Toc52186889" w:id="208"/>
      <w:bookmarkStart w:name="_Toc56684563" w:id="209"/>
      <w:bookmarkStart w:name="_Toc63411633" w:id="210"/>
      <w:bookmarkStart w:name="_Toc69905828" w:id="211"/>
      <w:bookmarkStart w:name="_Toc634677233" w:id="1023318140"/>
      <w:r w:rsidRPr="0645C30F" w:rsidR="005530BC">
        <w:rPr>
          <w:rFonts w:cs="Times New Roman"/>
        </w:rPr>
        <w:t>Sooja vee varustus</w:t>
      </w:r>
      <w:bookmarkEnd w:id="203"/>
      <w:bookmarkEnd w:id="204"/>
      <w:bookmarkEnd w:id="205"/>
      <w:bookmarkEnd w:id="206"/>
      <w:bookmarkEnd w:id="207"/>
      <w:bookmarkEnd w:id="208"/>
      <w:bookmarkEnd w:id="209"/>
      <w:bookmarkEnd w:id="210"/>
      <w:bookmarkEnd w:id="211"/>
      <w:bookmarkEnd w:id="1023318140"/>
    </w:p>
    <w:p w:rsidRPr="00305488" w:rsidR="005530BC" w:rsidP="005530BC" w:rsidRDefault="008C5BFC" w14:paraId="62742F4C" w14:textId="658F921E">
      <w:pPr>
        <w:pStyle w:val="NoSpacing"/>
        <w:spacing w:line="276" w:lineRule="auto"/>
        <w:jc w:val="both"/>
        <w:rPr>
          <w:rFonts w:ascii="Times New Roman" w:hAnsi="Times New Roman" w:cs="Times New Roman"/>
        </w:rPr>
      </w:pPr>
      <w:r w:rsidRPr="00305488">
        <w:rPr>
          <w:rFonts w:ascii="Times New Roman" w:hAnsi="Times New Roman" w:cs="Times New Roman"/>
        </w:rPr>
        <w:t>Sooja vee ringluse tasakaalustamiseks ja mõõtmiseks tuleb torustiku harudele paigaldada termostaadiga tasakaalustusventiilid, reguleerimisvahemikuga 35-60 ⁰C</w:t>
      </w:r>
      <w:r w:rsidRPr="00305488" w:rsidR="005530BC">
        <w:rPr>
          <w:rFonts w:ascii="Times New Roman" w:hAnsi="Times New Roman" w:cs="Times New Roman"/>
        </w:rPr>
        <w:t>.</w:t>
      </w:r>
    </w:p>
    <w:p w:rsidRPr="00305488" w:rsidR="005530BC" w:rsidP="005530BC" w:rsidRDefault="005530BC" w14:paraId="1E47515A" w14:textId="77777777">
      <w:pPr>
        <w:pStyle w:val="Heading3"/>
        <w:keepNext w:val="0"/>
        <w:keepLines w:val="0"/>
        <w:numPr>
          <w:ilvl w:val="0"/>
          <w:numId w:val="22"/>
        </w:numPr>
        <w:spacing w:before="120" w:after="120"/>
        <w:rPr>
          <w:rFonts w:cs="Times New Roman"/>
        </w:rPr>
      </w:pPr>
      <w:bookmarkStart w:name="_Toc28874459" w:id="213"/>
      <w:bookmarkStart w:name="_Toc28953949" w:id="214"/>
      <w:bookmarkStart w:name="_Toc28954156" w:id="215"/>
      <w:bookmarkStart w:name="_Toc28954609" w:id="216"/>
      <w:bookmarkStart w:name="_Toc28954816" w:id="217"/>
      <w:bookmarkStart w:name="_Toc52186890" w:id="218"/>
      <w:bookmarkStart w:name="_Toc56684564" w:id="219"/>
      <w:bookmarkStart w:name="_Toc63411634" w:id="220"/>
      <w:bookmarkStart w:name="_Toc69905829" w:id="221"/>
      <w:bookmarkStart w:name="_Toc1685405178" w:id="182832293"/>
      <w:r w:rsidRPr="0645C30F" w:rsidR="005530BC">
        <w:rPr>
          <w:rFonts w:cs="Times New Roman"/>
        </w:rPr>
        <w:t>Veetorustike materjal</w:t>
      </w:r>
      <w:bookmarkEnd w:id="213"/>
      <w:bookmarkEnd w:id="214"/>
      <w:bookmarkEnd w:id="215"/>
      <w:bookmarkEnd w:id="216"/>
      <w:bookmarkEnd w:id="217"/>
      <w:bookmarkEnd w:id="218"/>
      <w:bookmarkEnd w:id="219"/>
      <w:bookmarkEnd w:id="220"/>
      <w:bookmarkEnd w:id="221"/>
      <w:bookmarkEnd w:id="182832293"/>
    </w:p>
    <w:p w:rsidRPr="00305488" w:rsidR="008C5BFC" w:rsidP="008C5BFC" w:rsidRDefault="008C5BFC" w14:paraId="2CD61FEB"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Magistraaltorustikes ja konstruktsioonivälistes sisevõrkudes tuleb külma ning sooja vee korral kasutada järgmisi jäigast torust veetorustike materjale:</w:t>
      </w:r>
    </w:p>
    <w:p w:rsidRPr="00305488" w:rsidR="008C5BFC" w:rsidP="008C5BFC" w:rsidRDefault="008C5BFC" w14:paraId="2D933A23" w14:textId="77777777">
      <w:pPr>
        <w:pStyle w:val="NoSpacing"/>
        <w:numPr>
          <w:ilvl w:val="0"/>
          <w:numId w:val="20"/>
        </w:numPr>
        <w:spacing w:line="276" w:lineRule="auto"/>
        <w:ind w:left="426" w:hanging="426"/>
        <w:jc w:val="both"/>
        <w:rPr>
          <w:rFonts w:ascii="Times New Roman" w:hAnsi="Times New Roman" w:cs="Times New Roman"/>
        </w:rPr>
      </w:pPr>
      <w:r w:rsidRPr="00305488">
        <w:rPr>
          <w:rFonts w:ascii="Times New Roman" w:hAnsi="Times New Roman" w:cs="Times New Roman"/>
        </w:rPr>
        <w:t>alumiinium-plast 3- või 5-kihilised komposiittorud</w:t>
      </w:r>
    </w:p>
    <w:p w:rsidRPr="00305488" w:rsidR="008C5BFC" w:rsidP="008C5BFC" w:rsidRDefault="008C5BFC" w14:paraId="042A1A4C" w14:textId="7BE1F608">
      <w:pPr>
        <w:pStyle w:val="NoSpacing"/>
        <w:numPr>
          <w:ilvl w:val="0"/>
          <w:numId w:val="20"/>
        </w:numPr>
        <w:spacing w:line="276" w:lineRule="auto"/>
        <w:ind w:left="426" w:hanging="426"/>
        <w:jc w:val="both"/>
        <w:rPr>
          <w:rFonts w:ascii="Times New Roman" w:hAnsi="Times New Roman" w:cs="Times New Roman"/>
        </w:rPr>
      </w:pPr>
      <w:r w:rsidRPr="00305488">
        <w:rPr>
          <w:rFonts w:ascii="Times New Roman" w:hAnsi="Times New Roman" w:cs="Times New Roman"/>
        </w:rPr>
        <w:t>vasktorud</w:t>
      </w:r>
      <w:r w:rsidR="007852C9">
        <w:rPr>
          <w:rFonts w:ascii="Times New Roman" w:hAnsi="Times New Roman" w:cs="Times New Roman"/>
        </w:rPr>
        <w:t>, kui vee pH on vahemikus</w:t>
      </w:r>
      <w:r w:rsidRPr="00305488">
        <w:rPr>
          <w:rFonts w:ascii="Times New Roman" w:hAnsi="Times New Roman" w:cs="Times New Roman"/>
        </w:rPr>
        <w:t xml:space="preserve"> 7,5&lt;</w:t>
      </w:r>
      <w:r w:rsidR="007852C9">
        <w:rPr>
          <w:rFonts w:ascii="Times New Roman" w:hAnsi="Times New Roman" w:cs="Times New Roman"/>
        </w:rPr>
        <w:t>…</w:t>
      </w:r>
      <w:r w:rsidRPr="00305488">
        <w:rPr>
          <w:rFonts w:ascii="Times New Roman" w:hAnsi="Times New Roman" w:cs="Times New Roman"/>
        </w:rPr>
        <w:t>&lt;9</w:t>
      </w:r>
    </w:p>
    <w:p w:rsidRPr="00305488" w:rsidR="008C5BFC" w:rsidP="008C5BFC" w:rsidRDefault="008C5BFC" w14:paraId="5E3F9752" w14:textId="77777777">
      <w:pPr>
        <w:pStyle w:val="NoSpacing"/>
        <w:numPr>
          <w:ilvl w:val="0"/>
          <w:numId w:val="20"/>
        </w:numPr>
        <w:spacing w:line="276" w:lineRule="auto"/>
        <w:ind w:left="426" w:hanging="426"/>
        <w:jc w:val="both"/>
        <w:rPr>
          <w:rFonts w:ascii="Times New Roman" w:hAnsi="Times New Roman" w:cs="Times New Roman"/>
        </w:rPr>
      </w:pPr>
      <w:r w:rsidRPr="00305488">
        <w:rPr>
          <w:rFonts w:ascii="Times New Roman" w:hAnsi="Times New Roman" w:cs="Times New Roman"/>
        </w:rPr>
        <w:t>R/v terastoru (mõningail juhtudel sisendeil maa alt veesõlme)</w:t>
      </w:r>
    </w:p>
    <w:p w:rsidRPr="00305488" w:rsidR="008C5BFC" w:rsidP="008C5BFC" w:rsidRDefault="008C5BFC" w14:paraId="489D0A18" w14:textId="77777777">
      <w:pPr>
        <w:pStyle w:val="NoSpacing"/>
        <w:numPr>
          <w:ilvl w:val="0"/>
          <w:numId w:val="20"/>
        </w:numPr>
        <w:spacing w:after="120" w:line="276" w:lineRule="auto"/>
        <w:ind w:left="425" w:hanging="425"/>
        <w:jc w:val="both"/>
        <w:rPr>
          <w:rFonts w:ascii="Times New Roman" w:hAnsi="Times New Roman" w:cs="Times New Roman"/>
        </w:rPr>
      </w:pPr>
      <w:r w:rsidRPr="00305488">
        <w:rPr>
          <w:rFonts w:ascii="Times New Roman" w:hAnsi="Times New Roman" w:cs="Times New Roman"/>
        </w:rPr>
        <w:t>välisvõrkudes (külmal veel) kasutada PE-plasttoru (PEH, PELM) PN10 SDR17, sisendeil hoonesse ka r/v terastoru</w:t>
      </w:r>
    </w:p>
    <w:p w:rsidRPr="00305488" w:rsidR="008C5BFC" w:rsidP="008C5BFC" w:rsidRDefault="008C5BFC" w14:paraId="4B99045F" w14:textId="77777777">
      <w:pPr>
        <w:pStyle w:val="NoSpacing"/>
        <w:numPr>
          <w:ilvl w:val="0"/>
          <w:numId w:val="20"/>
        </w:numPr>
        <w:spacing w:line="276" w:lineRule="auto"/>
        <w:ind w:left="426" w:hanging="426"/>
        <w:jc w:val="both"/>
        <w:rPr>
          <w:rFonts w:ascii="Times New Roman" w:hAnsi="Times New Roman" w:cs="Times New Roman"/>
        </w:rPr>
      </w:pPr>
      <w:r w:rsidRPr="00305488">
        <w:rPr>
          <w:rFonts w:ascii="Times New Roman" w:hAnsi="Times New Roman" w:cs="Times New Roman"/>
        </w:rPr>
        <w:t>tsingitud terastorud (ainult tuletõrjevesi ja sprinkler dn≤50)</w:t>
      </w:r>
    </w:p>
    <w:p w:rsidRPr="00305488" w:rsidR="008C5BFC" w:rsidP="008C5BFC" w:rsidRDefault="008C5BFC" w14:paraId="48499F8E"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br/>
      </w:r>
      <w:r w:rsidRPr="00305488">
        <w:rPr>
          <w:rFonts w:ascii="Times New Roman" w:hAnsi="Times New Roman" w:cs="Times New Roman"/>
        </w:rPr>
        <w:t>NB! Kui samast veesisendist võetakse ka sisemist tulekustutusvett, ei tohi hoone sees torustikud, kus liigub ka tulekustutusvesi, olla plasttorust.</w:t>
      </w:r>
    </w:p>
    <w:p w:rsidRPr="00305488" w:rsidR="008C5BFC" w:rsidP="008C5BFC" w:rsidRDefault="008C5BFC" w14:paraId="4B7AEBC4" w14:textId="26A88220">
      <w:pPr>
        <w:pStyle w:val="NoSpacing"/>
        <w:spacing w:line="276" w:lineRule="auto"/>
        <w:jc w:val="both"/>
        <w:rPr>
          <w:rFonts w:ascii="Times New Roman" w:hAnsi="Times New Roman" w:cs="Times New Roman"/>
        </w:rPr>
      </w:pPr>
      <w:r w:rsidRPr="00305488">
        <w:rPr>
          <w:rFonts w:ascii="Times New Roman" w:hAnsi="Times New Roman" w:cs="Times New Roman"/>
        </w:rPr>
        <w:t>Hoone konstruktsioonide sisse jäävas osas asuv torustik (st mittevahetatav</w:t>
      </w:r>
      <w:r w:rsidR="00C80C3F">
        <w:rPr>
          <w:rFonts w:ascii="Times New Roman" w:hAnsi="Times New Roman" w:cs="Times New Roman"/>
        </w:rPr>
        <w:t>/</w:t>
      </w:r>
      <w:r w:rsidRPr="65A7883C" w:rsidR="3075B3AD">
        <w:rPr>
          <w:rFonts w:ascii="Times New Roman" w:hAnsi="Times New Roman" w:cs="Times New Roman"/>
        </w:rPr>
        <w:t>konstruktsioonisisene</w:t>
      </w:r>
      <w:r w:rsidRPr="00305488">
        <w:rPr>
          <w:rFonts w:ascii="Times New Roman" w:hAnsi="Times New Roman" w:cs="Times New Roman"/>
        </w:rPr>
        <w:t>) tuleb monteerida liitmiketa ja kasutada hülsstoru. Kui see osutub võimatuks, tuleb kasutada mittelahtivõetavaid liitmikke.</w:t>
      </w:r>
    </w:p>
    <w:p w:rsidRPr="00305488" w:rsidR="008C5BFC" w:rsidP="008C5BFC" w:rsidRDefault="008C5BFC" w14:paraId="45B3AE98" w14:textId="77777777">
      <w:pPr>
        <w:pStyle w:val="NoSpacing"/>
        <w:spacing w:line="276" w:lineRule="auto"/>
        <w:jc w:val="both"/>
        <w:rPr>
          <w:rFonts w:ascii="Times New Roman" w:hAnsi="Times New Roman" w:cs="Times New Roman"/>
        </w:rPr>
      </w:pPr>
    </w:p>
    <w:p w:rsidRPr="00305488" w:rsidR="008C5BFC" w:rsidP="008C5BFC" w:rsidRDefault="008C5BFC" w14:paraId="193DE8BE"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Eriti vastutusrikastes ruumides (nt arhiivid, dokumendihoidlad, serveriruumid jmt) tuleb vältida veetorustike paigaldamist. Põhjendatud vajaduse korral tuleb ette näha torustikule lekkekindlad hülsid.</w:t>
      </w:r>
    </w:p>
    <w:p w:rsidRPr="00305488" w:rsidR="008C5BFC" w:rsidP="008C5BFC" w:rsidRDefault="008C5BFC" w14:paraId="77168D99" w14:textId="77777777">
      <w:pPr>
        <w:pStyle w:val="NoSpacing"/>
        <w:spacing w:line="276" w:lineRule="auto"/>
        <w:jc w:val="both"/>
        <w:rPr>
          <w:rFonts w:ascii="Times New Roman" w:hAnsi="Times New Roman" w:cs="Times New Roman"/>
        </w:rPr>
      </w:pPr>
    </w:p>
    <w:p w:rsidRPr="00305488" w:rsidR="008C5BFC" w:rsidP="008C5BFC" w:rsidRDefault="008C5BFC" w14:paraId="374318D9" w14:textId="46F1DF71">
      <w:pPr>
        <w:pStyle w:val="NoSpacing"/>
        <w:spacing w:line="276" w:lineRule="auto"/>
        <w:jc w:val="both"/>
        <w:rPr>
          <w:rFonts w:ascii="Times New Roman" w:hAnsi="Times New Roman" w:cs="Times New Roman"/>
        </w:rPr>
      </w:pPr>
      <w:r w:rsidRPr="00305488">
        <w:rPr>
          <w:rFonts w:ascii="Times New Roman" w:hAnsi="Times New Roman" w:cs="Times New Roman"/>
        </w:rPr>
        <w:t xml:space="preserve">Komposiittorusid kasutades peavad nende press- või laiendusliitmikud olema lekke indikatsiooniga 3 bar 15 min rõhutesti korral, vastavalt </w:t>
      </w:r>
      <w:r w:rsidRPr="65A7883C" w:rsidR="285A1B92">
        <w:rPr>
          <w:rFonts w:ascii="Times New Roman" w:hAnsi="Times New Roman" w:cs="Times New Roman"/>
        </w:rPr>
        <w:t xml:space="preserve">sertifikaadile </w:t>
      </w:r>
      <w:r w:rsidRPr="00305488">
        <w:rPr>
          <w:rFonts w:ascii="Times New Roman" w:hAnsi="Times New Roman" w:cs="Times New Roman"/>
        </w:rPr>
        <w:t>DVGW W534.</w:t>
      </w:r>
    </w:p>
    <w:p w:rsidRPr="00305488" w:rsidR="008C5BFC" w:rsidP="008C5BFC" w:rsidRDefault="008C5BFC" w14:paraId="241D16D3" w14:textId="77777777">
      <w:pPr>
        <w:pStyle w:val="NoSpacing"/>
        <w:spacing w:line="276" w:lineRule="auto"/>
        <w:jc w:val="both"/>
        <w:rPr>
          <w:rFonts w:ascii="Times New Roman" w:hAnsi="Times New Roman" w:cs="Times New Roman"/>
        </w:rPr>
      </w:pPr>
    </w:p>
    <w:p w:rsidRPr="00305488" w:rsidR="005530BC" w:rsidP="008C5BFC" w:rsidRDefault="008C5BFC" w14:paraId="724FFE6D" w14:textId="0B0155E7">
      <w:pPr>
        <w:pStyle w:val="NoSpacing"/>
        <w:spacing w:line="276" w:lineRule="auto"/>
        <w:jc w:val="both"/>
        <w:rPr>
          <w:rFonts w:ascii="Times New Roman" w:hAnsi="Times New Roman" w:cs="Times New Roman"/>
        </w:rPr>
      </w:pPr>
      <w:r w:rsidRPr="00305488">
        <w:rPr>
          <w:rFonts w:ascii="Times New Roman" w:hAnsi="Times New Roman" w:cs="Times New Roman"/>
        </w:rPr>
        <w:t>Samuti tuleb nii projekteerimisel kui ka torustike paigaldamisel juhinduda toru tootja soovitustest joonpaisumise kompenseerimisel</w:t>
      </w:r>
      <w:r w:rsidRPr="00305488" w:rsidR="005530BC">
        <w:rPr>
          <w:rFonts w:ascii="Times New Roman" w:hAnsi="Times New Roman" w:cs="Times New Roman"/>
        </w:rPr>
        <w:t>.</w:t>
      </w:r>
    </w:p>
    <w:p w:rsidRPr="00305488" w:rsidR="005530BC" w:rsidP="005530BC" w:rsidRDefault="005530BC" w14:paraId="01E08912" w14:textId="58653053">
      <w:pPr>
        <w:pStyle w:val="Heading3"/>
        <w:keepNext w:val="0"/>
        <w:keepLines w:val="0"/>
        <w:numPr>
          <w:ilvl w:val="0"/>
          <w:numId w:val="22"/>
        </w:numPr>
        <w:spacing w:before="120" w:after="120"/>
        <w:rPr>
          <w:rFonts w:cs="Times New Roman"/>
        </w:rPr>
      </w:pPr>
      <w:bookmarkStart w:name="_Toc28874460" w:id="223"/>
      <w:bookmarkStart w:name="_Toc28953950" w:id="224"/>
      <w:bookmarkStart w:name="_Toc28954157" w:id="225"/>
      <w:bookmarkStart w:name="_Toc28954610" w:id="226"/>
      <w:bookmarkStart w:name="_Toc28954817" w:id="227"/>
      <w:bookmarkStart w:name="_Toc52186891" w:id="228"/>
      <w:bookmarkStart w:name="_Toc56684565" w:id="229"/>
      <w:bookmarkStart w:name="_Toc63411635" w:id="230"/>
      <w:bookmarkStart w:name="_Toc69905830" w:id="231"/>
      <w:bookmarkStart w:name="_Toc1881059645" w:id="836688534"/>
      <w:r w:rsidRPr="0645C30F" w:rsidR="005530BC">
        <w:rPr>
          <w:rFonts w:cs="Times New Roman"/>
        </w:rPr>
        <w:t>Tuletõrjevee varustus</w:t>
      </w:r>
      <w:bookmarkEnd w:id="223"/>
      <w:bookmarkEnd w:id="224"/>
      <w:bookmarkEnd w:id="225"/>
      <w:bookmarkEnd w:id="226"/>
      <w:bookmarkEnd w:id="227"/>
      <w:bookmarkEnd w:id="228"/>
      <w:bookmarkEnd w:id="229"/>
      <w:bookmarkEnd w:id="230"/>
      <w:bookmarkEnd w:id="231"/>
      <w:bookmarkEnd w:id="836688534"/>
    </w:p>
    <w:p w:rsidRPr="00305488" w:rsidR="008C5BFC" w:rsidP="008C5BFC" w:rsidRDefault="008C5BFC" w14:paraId="7ABDAA01" w14:textId="4C344D99">
      <w:pPr>
        <w:pStyle w:val="NoSpacing"/>
        <w:spacing w:after="120" w:line="276" w:lineRule="auto"/>
        <w:jc w:val="both"/>
        <w:rPr>
          <w:rFonts w:ascii="Times New Roman" w:hAnsi="Times New Roman" w:cs="Times New Roman"/>
        </w:rPr>
      </w:pPr>
      <w:bookmarkStart w:name="_Toc28854487" w:id="233"/>
      <w:bookmarkStart w:name="_Toc28855164" w:id="234"/>
      <w:bookmarkStart w:name="_Toc28855381" w:id="235"/>
      <w:bookmarkStart w:name="_Toc28855809" w:id="236"/>
      <w:bookmarkStart w:name="_Toc28856044" w:id="237"/>
      <w:bookmarkStart w:name="_Toc28858704" w:id="238"/>
      <w:bookmarkStart w:name="_Toc28859107" w:id="239"/>
      <w:bookmarkStart w:name="_Toc28859958" w:id="240"/>
      <w:bookmarkStart w:name="_Toc28860190" w:id="241"/>
      <w:bookmarkStart w:name="_Toc28860568" w:id="242"/>
      <w:bookmarkStart w:name="_Toc28870963" w:id="243"/>
      <w:bookmarkStart w:name="_Toc28871170" w:id="244"/>
      <w:bookmarkStart w:name="_Toc28871377" w:id="245"/>
      <w:bookmarkStart w:name="_Toc28871584" w:id="246"/>
      <w:bookmarkStart w:name="_Toc28871791" w:id="247"/>
      <w:bookmarkStart w:name="_Toc28871998" w:id="248"/>
      <w:bookmarkStart w:name="_Toc28872234" w:id="249"/>
      <w:bookmarkStart w:name="_Toc28872786" w:id="250"/>
      <w:bookmarkStart w:name="_Toc28872992" w:id="251"/>
      <w:bookmarkStart w:name="_Toc28873457" w:id="252"/>
      <w:bookmarkStart w:name="_Toc28873666" w:id="253"/>
      <w:bookmarkStart w:name="_Toc28874461" w:id="254"/>
      <w:bookmarkStart w:name="_Toc28953951" w:id="255"/>
      <w:bookmarkStart w:name="_Toc28954158" w:id="256"/>
      <w:bookmarkStart w:name="_Toc28954611" w:id="257"/>
      <w:bookmarkStart w:name="_Toc28954818" w:id="258"/>
      <w:bookmarkStart w:name="_Toc52186892" w:id="259"/>
      <w:bookmarkStart w:name="_Toc56684566" w:id="260"/>
      <w:bookmarkStart w:name="_Toc63411636" w:id="261"/>
      <w:bookmarkStart w:name="_Toc69905831" w:id="262"/>
      <w:r w:rsidRPr="6BEA097D">
        <w:rPr>
          <w:rFonts w:ascii="Times New Roman" w:hAnsi="Times New Roman" w:cs="Times New Roman"/>
        </w:rPr>
        <w:t xml:space="preserve">Tuletõrjevee varustus tuleb projekteerida vastavalt standarditele EVS 812-6+A1 ja  EVS 812-8. Tuleohutuspaigaldiste valikul tuleb juhinduda siseministri määrusest nr 17 „Ehitisele esitatavad tuleohutusnõuded ja nõuded tuletõrje veevarustusele“. Projektis kirjeldada tulekustutusvee allikad ning kontrollida ühisveevärgi </w:t>
      </w:r>
      <w:r w:rsidRPr="6BEA097D" w:rsidR="00CC176E">
        <w:rPr>
          <w:rFonts w:ascii="Times New Roman" w:hAnsi="Times New Roman" w:cs="Times New Roman"/>
        </w:rPr>
        <w:t>võimekust</w:t>
      </w:r>
      <w:r w:rsidRPr="6BEA097D">
        <w:rPr>
          <w:rFonts w:ascii="Times New Roman" w:hAnsi="Times New Roman" w:cs="Times New Roman"/>
        </w:rPr>
        <w:t xml:space="preserve"> tagamaks piisav tulekustutuse veehulk (nii sise- kui väliskustutuseks). Vajadusel tuleb projekteerida tuletõrjeveemahuti(d).</w:t>
      </w:r>
    </w:p>
    <w:p w:rsidRPr="00305488" w:rsidR="008C5BFC" w:rsidP="008C5BFC" w:rsidRDefault="008C5BFC" w14:paraId="592FF3A7"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Plastist (sh klaasplastist) paigaldatavad tulekustutusvee mahutid peavad ülestõusmise vältimiseks olema ankurdatud raudbetoonraskuste külge. Ankurduseks tuleb kasutada roostevabast terasest (AISI 316) või mitte korrodeeruvaid lahendusi. RB raskused tuleb kas tarnida koos mahutitega või valada kohapeal (XC2 betooni keskkonnaklassiga), RB raskuste töötav kaal peab kahekordselt ületama mahutile mõjuva pinnasevee üleslükkejõu.</w:t>
      </w:r>
    </w:p>
    <w:p w:rsidRPr="00305488" w:rsidR="008C5BFC" w:rsidP="008C5BFC" w:rsidRDefault="008C5BFC" w14:paraId="1FA34149" w14:textId="77777777">
      <w:pPr>
        <w:pStyle w:val="NoSpacing"/>
        <w:spacing w:line="276" w:lineRule="auto"/>
        <w:rPr>
          <w:rFonts w:ascii="Times New Roman" w:hAnsi="Times New Roman" w:cs="Times New Roman"/>
          <w:b/>
        </w:rPr>
      </w:pPr>
      <w:r w:rsidRPr="00305488">
        <w:rPr>
          <w:rFonts w:ascii="Times New Roman" w:hAnsi="Times New Roman" w:cs="Times New Roman"/>
          <w:b/>
        </w:rPr>
        <w:t>Mahutite kaitsmine</w:t>
      </w:r>
    </w:p>
    <w:p w:rsidRPr="00305488" w:rsidR="008C5BFC" w:rsidP="008C5BFC" w:rsidRDefault="008C5BFC" w14:paraId="550C4B69"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Teede ja platside alla paigaldatavad plastmahutid tuleb pealtpoolt mõjuvate koormuste eest kaitsta. Vajadusel tuleb ette näha raudbetoonist koormusühtlustusplaadid (betoonplaadi konstruktsioon tuleb teostada vastavalt konstruktori poolt koostatavale lahendusele, minimaalse keskkonnaklassiga XF3).</w:t>
      </w:r>
    </w:p>
    <w:p w:rsidRPr="00305488" w:rsidR="008C5BFC" w:rsidP="008C5BFC" w:rsidRDefault="008C5BFC" w14:paraId="53B5D655"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Kui mahutid asuvad maapinna külmumissügavusest kõrgemal (eriti puudutab see teede ja platside all asuvad mahuteid), tuleb mahutid täiendavalt külmumise eest kaitsta (kinnise pooriga koormusttaluva soojustusmaterjaliga nt Styrofoam XPS).</w:t>
      </w:r>
    </w:p>
    <w:p w:rsidRPr="00305488" w:rsidR="008C5BFC" w:rsidP="008C5BFC" w:rsidRDefault="008C5BFC" w14:paraId="01EC56E5" w14:textId="77777777">
      <w:pPr>
        <w:pStyle w:val="NoSpacing"/>
        <w:spacing w:line="276" w:lineRule="auto"/>
        <w:rPr>
          <w:rFonts w:ascii="Times New Roman" w:hAnsi="Times New Roman" w:cs="Times New Roman"/>
        </w:rPr>
      </w:pPr>
      <w:r w:rsidRPr="00305488">
        <w:rPr>
          <w:rFonts w:ascii="Times New Roman" w:hAnsi="Times New Roman" w:cs="Times New Roman"/>
          <w:b/>
        </w:rPr>
        <w:t>Tuulutus</w:t>
      </w:r>
    </w:p>
    <w:p w:rsidRPr="00305488" w:rsidR="008C5BFC" w:rsidP="008C5BFC" w:rsidRDefault="008C5BFC" w14:paraId="62CE44C3"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Mahutite tuulutuslahendused peavad olema vandaali- ja UV kindlad ning otstest putukavõrguga kaetud (roostevaba, silmaga 2 x 2 mm). Õhutustoru kõrgus maapinnast peab olema vähemalt 700 mm, toru konstruktsioon peab välistama sademete pääsu mahutisse.</w:t>
      </w:r>
    </w:p>
    <w:p w:rsidRPr="00305488" w:rsidR="005530BC" w:rsidP="005530BC" w:rsidRDefault="005530BC" w14:paraId="70003817" w14:textId="77777777">
      <w:pPr>
        <w:pStyle w:val="Heading3"/>
        <w:keepNext w:val="0"/>
        <w:keepLines w:val="0"/>
        <w:numPr>
          <w:ilvl w:val="0"/>
          <w:numId w:val="22"/>
        </w:numPr>
        <w:spacing w:before="120" w:after="120"/>
        <w:rPr>
          <w:rFonts w:cs="Times New Roman"/>
        </w:rPr>
      </w:pPr>
      <w:bookmarkStart w:name="_Toc140209300" w:id="2025745282"/>
      <w:r w:rsidRPr="0645C30F" w:rsidR="005530BC">
        <w:rPr>
          <w:rFonts w:cs="Times New Roman"/>
        </w:rPr>
        <w:t>I</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645C30F" w:rsidR="005530BC">
        <w:rPr>
          <w:rFonts w:cs="Times New Roman"/>
        </w:rPr>
        <w:t>solatsioon</w:t>
      </w:r>
      <w:bookmarkEnd w:id="254"/>
      <w:bookmarkEnd w:id="255"/>
      <w:bookmarkEnd w:id="256"/>
      <w:bookmarkEnd w:id="257"/>
      <w:bookmarkEnd w:id="258"/>
      <w:bookmarkEnd w:id="259"/>
      <w:bookmarkEnd w:id="260"/>
      <w:bookmarkEnd w:id="261"/>
      <w:bookmarkEnd w:id="262"/>
      <w:bookmarkEnd w:id="2025745282"/>
    </w:p>
    <w:p w:rsidRPr="00305488" w:rsidR="008C5BFC" w:rsidP="008C5BFC" w:rsidRDefault="008C5BFC" w14:paraId="0C7F769A" w14:textId="77777777">
      <w:pPr>
        <w:pStyle w:val="BodyText"/>
        <w:keepNext/>
        <w:spacing w:line="276" w:lineRule="auto"/>
        <w:rPr>
          <w:color w:val="auto"/>
          <w:sz w:val="22"/>
          <w:szCs w:val="22"/>
        </w:rPr>
      </w:pPr>
      <w:r w:rsidRPr="00305488">
        <w:rPr>
          <w:color w:val="auto"/>
          <w:sz w:val="22"/>
          <w:szCs w:val="22"/>
        </w:rPr>
        <w:t>Magistraaltorustikud ja püstikud isoleeritakse vastavalt Hoone tehnosüsteemide</w:t>
      </w:r>
      <w:r w:rsidRPr="00305488">
        <w:rPr>
          <w:sz w:val="22"/>
          <w:szCs w:val="22"/>
        </w:rPr>
        <w:t xml:space="preserve"> </w:t>
      </w:r>
      <w:r w:rsidRPr="00305488">
        <w:rPr>
          <w:color w:val="auto"/>
          <w:sz w:val="22"/>
          <w:szCs w:val="22"/>
        </w:rPr>
        <w:t>RYL 2002 “Ehitustööde üldised kvaliteedinõuded. Osa 1“ peatükile „G9 Isolatsioon“ Nõutava isolatsioonikihi paksus on välja toodud ka tabelis 7.1.</w:t>
      </w:r>
    </w:p>
    <w:p w:rsidRPr="00305488" w:rsidR="005530BC" w:rsidP="005530BC" w:rsidRDefault="005530BC" w14:paraId="41E20940" w14:textId="77777777">
      <w:pPr>
        <w:pStyle w:val="BodyText"/>
        <w:keepNext/>
        <w:spacing w:line="276" w:lineRule="auto"/>
        <w:rPr>
          <w:color w:val="auto"/>
          <w:sz w:val="22"/>
          <w:szCs w:val="22"/>
        </w:rPr>
      </w:pPr>
      <w:r w:rsidRPr="00305488">
        <w:rPr>
          <w:color w:val="auto"/>
          <w:sz w:val="22"/>
          <w:szCs w:val="22"/>
        </w:rPr>
        <w:t>Tabel 7.1 Torude isolatsioonikihi paksus</w:t>
      </w:r>
    </w:p>
    <w:tbl>
      <w:tblPr>
        <w:tblW w:w="4692" w:type="dxa"/>
        <w:tblInd w:w="56" w:type="dxa"/>
        <w:tblLayout w:type="fixed"/>
        <w:tblCellMar>
          <w:left w:w="70" w:type="dxa"/>
          <w:right w:w="70" w:type="dxa"/>
        </w:tblCellMar>
        <w:tblLook w:val="04A0" w:firstRow="1" w:lastRow="0" w:firstColumn="1" w:lastColumn="0" w:noHBand="0" w:noVBand="1"/>
      </w:tblPr>
      <w:tblGrid>
        <w:gridCol w:w="1999"/>
        <w:gridCol w:w="1559"/>
        <w:gridCol w:w="1134"/>
      </w:tblGrid>
      <w:tr w:rsidRPr="00305488" w:rsidR="005530BC" w14:paraId="3A7B93AD" w14:textId="77777777">
        <w:trPr>
          <w:trHeight w:val="315"/>
        </w:trPr>
        <w:tc>
          <w:tcPr>
            <w:tcW w:w="1999" w:type="dxa"/>
            <w:vMerge w:val="restart"/>
            <w:tcBorders>
              <w:top w:val="single" w:color="auto" w:sz="4" w:space="0"/>
              <w:left w:val="single" w:color="auto" w:sz="4" w:space="0"/>
              <w:bottom w:val="single" w:color="auto" w:sz="4" w:space="0"/>
              <w:right w:val="single" w:color="auto" w:sz="4" w:space="0"/>
            </w:tcBorders>
            <w:shd w:val="clear" w:color="000000" w:fill="A6A6A6"/>
            <w:vAlign w:val="center"/>
            <w:hideMark/>
          </w:tcPr>
          <w:p w:rsidRPr="00305488" w:rsidR="005530BC" w:rsidRDefault="005530BC" w14:paraId="1789C29B"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Toru diameeter (mm)</w:t>
            </w:r>
          </w:p>
        </w:tc>
        <w:tc>
          <w:tcPr>
            <w:tcW w:w="2693" w:type="dxa"/>
            <w:gridSpan w:val="2"/>
            <w:tcBorders>
              <w:top w:val="single" w:color="auto" w:sz="4" w:space="0"/>
              <w:left w:val="nil"/>
              <w:bottom w:val="single" w:color="auto" w:sz="4" w:space="0"/>
              <w:right w:val="single" w:color="auto" w:sz="4" w:space="0"/>
            </w:tcBorders>
            <w:shd w:val="clear" w:color="000000" w:fill="BFBFBF"/>
            <w:vAlign w:val="center"/>
            <w:hideMark/>
          </w:tcPr>
          <w:p w:rsidRPr="00305488" w:rsidR="005530BC" w:rsidRDefault="005530BC" w14:paraId="1AFB6C6F"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Isolatsioonikihi paksus (mm)</w:t>
            </w:r>
          </w:p>
        </w:tc>
      </w:tr>
      <w:tr w:rsidRPr="00305488" w:rsidR="005530BC" w14:paraId="14B4DA4A" w14:textId="77777777">
        <w:trPr>
          <w:trHeight w:val="300"/>
        </w:trPr>
        <w:tc>
          <w:tcPr>
            <w:tcW w:w="1999" w:type="dxa"/>
            <w:vMerge/>
            <w:tcBorders>
              <w:top w:val="single" w:color="auto" w:sz="4" w:space="0"/>
              <w:left w:val="single" w:color="auto" w:sz="4" w:space="0"/>
              <w:bottom w:val="single" w:color="auto" w:sz="4" w:space="0"/>
              <w:right w:val="single" w:color="auto" w:sz="4" w:space="0"/>
            </w:tcBorders>
            <w:vAlign w:val="center"/>
            <w:hideMark/>
          </w:tcPr>
          <w:p w:rsidRPr="00305488" w:rsidR="005530BC" w:rsidRDefault="005530BC" w14:paraId="31DD13EA" w14:textId="77777777">
            <w:pPr>
              <w:spacing w:after="0" w:line="240" w:lineRule="auto"/>
              <w:jc w:val="center"/>
              <w:rPr>
                <w:rFonts w:ascii="Times New Roman" w:hAnsi="Times New Roman" w:eastAsia="Times New Roman" w:cs="Times New Roman"/>
                <w:color w:val="000000"/>
              </w:rPr>
            </w:pPr>
          </w:p>
        </w:tc>
        <w:tc>
          <w:tcPr>
            <w:tcW w:w="1559" w:type="dxa"/>
            <w:tcBorders>
              <w:top w:val="nil"/>
              <w:left w:val="nil"/>
              <w:bottom w:val="single" w:color="auto" w:sz="4" w:space="0"/>
              <w:right w:val="single" w:color="auto" w:sz="4" w:space="0"/>
            </w:tcBorders>
            <w:shd w:val="clear" w:color="000000" w:fill="BFBFBF"/>
            <w:vAlign w:val="center"/>
            <w:hideMark/>
          </w:tcPr>
          <w:p w:rsidRPr="00305488" w:rsidR="005530BC" w:rsidRDefault="005530BC" w14:paraId="0951B71A"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Külm vesi</w:t>
            </w:r>
          </w:p>
        </w:tc>
        <w:tc>
          <w:tcPr>
            <w:tcW w:w="1134" w:type="dxa"/>
            <w:tcBorders>
              <w:top w:val="nil"/>
              <w:left w:val="nil"/>
              <w:bottom w:val="single" w:color="auto" w:sz="4" w:space="0"/>
              <w:right w:val="single" w:color="auto" w:sz="4" w:space="0"/>
            </w:tcBorders>
            <w:shd w:val="clear" w:color="000000" w:fill="BFBFBF"/>
            <w:vAlign w:val="center"/>
            <w:hideMark/>
          </w:tcPr>
          <w:p w:rsidRPr="00305488" w:rsidR="005530BC" w:rsidRDefault="005530BC" w14:paraId="1EEA11AD"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Soe vesi</w:t>
            </w:r>
          </w:p>
        </w:tc>
      </w:tr>
      <w:tr w:rsidRPr="00305488" w:rsidR="005530BC" w14:paraId="5D239F09" w14:textId="77777777">
        <w:trPr>
          <w:trHeight w:val="300"/>
        </w:trPr>
        <w:tc>
          <w:tcPr>
            <w:tcW w:w="1999" w:type="dxa"/>
            <w:tcBorders>
              <w:top w:val="nil"/>
              <w:left w:val="single" w:color="auto" w:sz="4" w:space="0"/>
              <w:bottom w:val="single" w:color="auto" w:sz="4" w:space="0"/>
              <w:right w:val="single" w:color="auto" w:sz="4" w:space="0"/>
            </w:tcBorders>
            <w:shd w:val="clear" w:color="auto" w:fill="auto"/>
            <w:noWrap/>
            <w:vAlign w:val="center"/>
            <w:hideMark/>
          </w:tcPr>
          <w:p w:rsidRPr="00305488" w:rsidR="005530BC" w:rsidRDefault="005530BC" w14:paraId="79270473"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De&lt;49 (pealtmõõt)</w:t>
            </w:r>
          </w:p>
        </w:tc>
        <w:tc>
          <w:tcPr>
            <w:tcW w:w="1559" w:type="dxa"/>
            <w:tcBorders>
              <w:top w:val="nil"/>
              <w:left w:val="nil"/>
              <w:bottom w:val="single" w:color="auto" w:sz="4" w:space="0"/>
              <w:right w:val="single" w:color="auto" w:sz="4" w:space="0"/>
            </w:tcBorders>
            <w:shd w:val="clear" w:color="000000" w:fill="F2F2F2"/>
            <w:vAlign w:val="center"/>
            <w:hideMark/>
          </w:tcPr>
          <w:p w:rsidRPr="00305488" w:rsidR="005530BC" w:rsidRDefault="005530BC" w14:paraId="68E29920"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20</w:t>
            </w:r>
          </w:p>
        </w:tc>
        <w:tc>
          <w:tcPr>
            <w:tcW w:w="1134" w:type="dxa"/>
            <w:tcBorders>
              <w:top w:val="nil"/>
              <w:left w:val="nil"/>
              <w:bottom w:val="single" w:color="auto" w:sz="4" w:space="0"/>
              <w:right w:val="single" w:color="auto" w:sz="4" w:space="0"/>
            </w:tcBorders>
            <w:shd w:val="clear" w:color="auto" w:fill="auto"/>
            <w:vAlign w:val="center"/>
            <w:hideMark/>
          </w:tcPr>
          <w:p w:rsidRPr="00305488" w:rsidR="005530BC" w:rsidRDefault="005530BC" w14:paraId="58194973"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40</w:t>
            </w:r>
          </w:p>
        </w:tc>
      </w:tr>
      <w:tr w:rsidRPr="00305488" w:rsidR="005530BC" w14:paraId="776CBE75" w14:textId="77777777">
        <w:trPr>
          <w:trHeight w:val="300"/>
        </w:trPr>
        <w:tc>
          <w:tcPr>
            <w:tcW w:w="1999" w:type="dxa"/>
            <w:tcBorders>
              <w:top w:val="nil"/>
              <w:left w:val="single" w:color="auto" w:sz="4" w:space="0"/>
              <w:bottom w:val="single" w:color="auto" w:sz="4" w:space="0"/>
              <w:right w:val="single" w:color="auto" w:sz="4" w:space="0"/>
            </w:tcBorders>
            <w:shd w:val="clear" w:color="auto" w:fill="auto"/>
            <w:noWrap/>
            <w:vAlign w:val="center"/>
            <w:hideMark/>
          </w:tcPr>
          <w:p w:rsidRPr="00305488" w:rsidR="005530BC" w:rsidRDefault="005530BC" w14:paraId="3A990971"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De&gt;50…89</w:t>
            </w:r>
          </w:p>
        </w:tc>
        <w:tc>
          <w:tcPr>
            <w:tcW w:w="1559" w:type="dxa"/>
            <w:tcBorders>
              <w:top w:val="nil"/>
              <w:left w:val="nil"/>
              <w:bottom w:val="single" w:color="auto" w:sz="4" w:space="0"/>
              <w:right w:val="single" w:color="auto" w:sz="4" w:space="0"/>
            </w:tcBorders>
            <w:shd w:val="clear" w:color="000000" w:fill="FFFFFF"/>
            <w:vAlign w:val="center"/>
            <w:hideMark/>
          </w:tcPr>
          <w:p w:rsidRPr="00305488" w:rsidR="005530BC" w:rsidRDefault="005530BC" w14:paraId="1C0C007B"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30</w:t>
            </w:r>
          </w:p>
        </w:tc>
        <w:tc>
          <w:tcPr>
            <w:tcW w:w="1134" w:type="dxa"/>
            <w:tcBorders>
              <w:top w:val="nil"/>
              <w:left w:val="nil"/>
              <w:bottom w:val="single" w:color="auto" w:sz="4" w:space="0"/>
              <w:right w:val="single" w:color="auto" w:sz="4" w:space="0"/>
            </w:tcBorders>
            <w:shd w:val="clear" w:color="000000" w:fill="FFFFFF"/>
            <w:vAlign w:val="center"/>
            <w:hideMark/>
          </w:tcPr>
          <w:p w:rsidRPr="00305488" w:rsidR="005530BC" w:rsidRDefault="005530BC" w14:paraId="137B2CA7"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50</w:t>
            </w:r>
          </w:p>
        </w:tc>
      </w:tr>
      <w:tr w:rsidRPr="00305488" w:rsidR="005530BC" w14:paraId="7A81B1C0" w14:textId="77777777">
        <w:trPr>
          <w:trHeight w:val="300"/>
        </w:trPr>
        <w:tc>
          <w:tcPr>
            <w:tcW w:w="1999" w:type="dxa"/>
            <w:tcBorders>
              <w:top w:val="nil"/>
              <w:left w:val="single" w:color="auto" w:sz="4" w:space="0"/>
              <w:bottom w:val="single" w:color="auto" w:sz="4" w:space="0"/>
              <w:right w:val="single" w:color="auto" w:sz="4" w:space="0"/>
            </w:tcBorders>
            <w:shd w:val="clear" w:color="auto" w:fill="auto"/>
            <w:noWrap/>
            <w:vAlign w:val="center"/>
            <w:hideMark/>
          </w:tcPr>
          <w:p w:rsidRPr="00305488" w:rsidR="005530BC" w:rsidRDefault="005530BC" w14:paraId="21D38CC3"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De&gt; 90…169</w:t>
            </w:r>
          </w:p>
        </w:tc>
        <w:tc>
          <w:tcPr>
            <w:tcW w:w="1559" w:type="dxa"/>
            <w:tcBorders>
              <w:top w:val="nil"/>
              <w:left w:val="nil"/>
              <w:bottom w:val="single" w:color="auto" w:sz="4" w:space="0"/>
              <w:right w:val="single" w:color="auto" w:sz="4" w:space="0"/>
            </w:tcBorders>
            <w:shd w:val="clear" w:color="000000" w:fill="F2F2F2"/>
            <w:vAlign w:val="center"/>
            <w:hideMark/>
          </w:tcPr>
          <w:p w:rsidRPr="00305488" w:rsidR="005530BC" w:rsidRDefault="005530BC" w14:paraId="4BCBCADD"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40</w:t>
            </w:r>
          </w:p>
        </w:tc>
        <w:tc>
          <w:tcPr>
            <w:tcW w:w="1134" w:type="dxa"/>
            <w:tcBorders>
              <w:top w:val="nil"/>
              <w:left w:val="nil"/>
              <w:bottom w:val="single" w:color="auto" w:sz="4" w:space="0"/>
              <w:right w:val="single" w:color="auto" w:sz="4" w:space="0"/>
            </w:tcBorders>
            <w:shd w:val="clear" w:color="auto" w:fill="auto"/>
            <w:vAlign w:val="center"/>
            <w:hideMark/>
          </w:tcPr>
          <w:p w:rsidRPr="00305488" w:rsidR="005530BC" w:rsidRDefault="005530BC" w14:paraId="643258B3" w14:textId="77777777">
            <w:pPr>
              <w:spacing w:after="0" w:line="240" w:lineRule="auto"/>
              <w:jc w:val="center"/>
              <w:rPr>
                <w:rFonts w:ascii="Times New Roman" w:hAnsi="Times New Roman" w:eastAsia="Times New Roman" w:cs="Times New Roman"/>
                <w:color w:val="000000"/>
              </w:rPr>
            </w:pPr>
            <w:r w:rsidRPr="00305488">
              <w:rPr>
                <w:rFonts w:ascii="Times New Roman" w:hAnsi="Times New Roman" w:eastAsia="Times New Roman" w:cs="Times New Roman"/>
                <w:color w:val="000000"/>
              </w:rPr>
              <w:t>60</w:t>
            </w:r>
          </w:p>
        </w:tc>
      </w:tr>
    </w:tbl>
    <w:p w:rsidRPr="00305488" w:rsidR="005530BC" w:rsidP="005530BC" w:rsidRDefault="005530BC" w14:paraId="5C8D1413" w14:textId="77777777">
      <w:pPr>
        <w:pStyle w:val="NoSpacing"/>
        <w:rPr>
          <w:rFonts w:ascii="Times New Roman" w:hAnsi="Times New Roman" w:cs="Times New Roman"/>
        </w:rPr>
      </w:pPr>
    </w:p>
    <w:p w:rsidRPr="00305488" w:rsidR="008C5BFC" w:rsidP="008C5BFC" w:rsidRDefault="008C5BFC" w14:paraId="6330057C" w14:textId="48B6C659">
      <w:pPr>
        <w:pStyle w:val="NoSpacing"/>
        <w:spacing w:after="120" w:line="276" w:lineRule="auto"/>
        <w:jc w:val="both"/>
        <w:rPr>
          <w:rFonts w:ascii="Times New Roman" w:hAnsi="Times New Roman" w:cs="Times New Roman"/>
        </w:rPr>
      </w:pPr>
      <w:r w:rsidRPr="00305488">
        <w:rPr>
          <w:rFonts w:ascii="Times New Roman" w:hAnsi="Times New Roman" w:cs="Times New Roman"/>
        </w:rPr>
        <w:t>Isolatsiooniks kasutatakse hoonetes mineraalvill-koorikut, mis peab külma vee puhul tagama ka veeaurutõkke</w:t>
      </w:r>
      <w:r w:rsidR="00E21C35">
        <w:rPr>
          <w:rFonts w:ascii="Times New Roman" w:hAnsi="Times New Roman" w:cs="Times New Roman"/>
        </w:rPr>
        <w:t xml:space="preserve"> (s.t. olema kaetud </w:t>
      </w:r>
      <w:r w:rsidR="00FB4535">
        <w:rPr>
          <w:rFonts w:ascii="Times New Roman" w:hAnsi="Times New Roman" w:cs="Times New Roman"/>
        </w:rPr>
        <w:t>fooliumkattega</w:t>
      </w:r>
      <w:r w:rsidR="00E21C35">
        <w:rPr>
          <w:rFonts w:ascii="Times New Roman" w:hAnsi="Times New Roman" w:cs="Times New Roman"/>
        </w:rPr>
        <w:t>)</w:t>
      </w:r>
      <w:r w:rsidRPr="00305488">
        <w:rPr>
          <w:rFonts w:ascii="Times New Roman" w:hAnsi="Times New Roman" w:cs="Times New Roman"/>
        </w:rPr>
        <w:t xml:space="preserve">. </w:t>
      </w:r>
    </w:p>
    <w:p w:rsidRPr="00305488" w:rsidR="008C5BFC" w:rsidP="008C5BFC" w:rsidRDefault="008C5BFC" w14:paraId="444F42CF"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Sanitaarseadmete ühendustorud kuni seina liitmikuni võib jätta ilma soojusisolatsioonita. Konstruktsioonisiseseid torustikke ei ole vaja isoleerida, kuid need peavad olema hülsstorus.</w:t>
      </w:r>
    </w:p>
    <w:p w:rsidRPr="00305488" w:rsidR="008C5BFC" w:rsidP="008C5BFC" w:rsidRDefault="008C5BFC" w14:paraId="2FC2D418"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Nähtavale jääv isolatsioon tuleb vastavalt sisekujunduse lahendusele katta PVC-katte või plekiga, varjatud torustike isolatsioon peab olema fooliumkattega. </w:t>
      </w:r>
    </w:p>
    <w:p w:rsidRPr="00305488" w:rsidR="008C5BFC" w:rsidP="008C5BFC" w:rsidRDefault="008C5BFC" w14:paraId="604F6ED7" w14:textId="3BEC17FF">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Ruumides olevad torud ei pruugi vajada ilmastikukindlat katet, kuid võivad vajada mehaanilist kaitset – nt kütmata pööningud, laod, garaažid jne. Tehnilistes ruumides põranda tasapinnast kuni 2 m kõrguseni paiknevale torustiku isolatsioonile peab olema tagatud mehaaniline kaitse. Kattepleki paksus on minimaalselt 0,5 mm. Tsingi </w:t>
      </w:r>
      <w:r w:rsidR="0068172E">
        <w:rPr>
          <w:rFonts w:ascii="Times New Roman" w:hAnsi="Times New Roman" w:cs="Times New Roman"/>
        </w:rPr>
        <w:t>kogus</w:t>
      </w:r>
      <w:r w:rsidRPr="00305488" w:rsidR="0068172E">
        <w:rPr>
          <w:rFonts w:ascii="Times New Roman" w:hAnsi="Times New Roman" w:cs="Times New Roman"/>
        </w:rPr>
        <w:t xml:space="preserve"> </w:t>
      </w:r>
      <w:r w:rsidRPr="00305488">
        <w:rPr>
          <w:rFonts w:ascii="Times New Roman" w:hAnsi="Times New Roman" w:cs="Times New Roman"/>
        </w:rPr>
        <w:t>katteplekil peab olema vähemalt 275 g/m². Katteplekkide ühendused peavad olema needitud: vähemalt 7 tk/jm. Arhitektuursetest nõuetest tulenevalt võivad katteplekid olla värvilised, sellisel juhul tuleb eelistada PVC-ga kaetud tsingitud terasplekke.</w:t>
      </w:r>
    </w:p>
    <w:p w:rsidRPr="00305488" w:rsidR="008C5BFC" w:rsidP="008C5BFC" w:rsidRDefault="008C5BFC" w14:paraId="625C0AF1" w14:textId="11B5CC65">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Ilmastiku kätte jääv osa isoleeritakse vastavalt Hoone tehnosüsteemide RYL 2002 ja kaetakse tsingitud plekiga. </w:t>
      </w:r>
      <w:r w:rsidRPr="65A7883C" w:rsidR="54288466">
        <w:rPr>
          <w:rFonts w:ascii="Times New Roman" w:hAnsi="Times New Roman" w:cs="Times New Roman"/>
        </w:rPr>
        <w:t>Külmumisohu korral</w:t>
      </w:r>
      <w:r w:rsidRPr="65A7883C">
        <w:rPr>
          <w:rFonts w:ascii="Times New Roman" w:hAnsi="Times New Roman" w:cs="Times New Roman"/>
        </w:rPr>
        <w:t xml:space="preserve"> kasuta</w:t>
      </w:r>
      <w:r w:rsidRPr="65A7883C" w:rsidR="2E7F926F">
        <w:rPr>
          <w:rFonts w:ascii="Times New Roman" w:hAnsi="Times New Roman" w:cs="Times New Roman"/>
        </w:rPr>
        <w:t>da</w:t>
      </w:r>
      <w:r w:rsidRPr="65A7883C">
        <w:rPr>
          <w:rFonts w:ascii="Times New Roman" w:hAnsi="Times New Roman" w:cs="Times New Roman"/>
        </w:rPr>
        <w:t xml:space="preserve"> elektriküttekaablit</w:t>
      </w:r>
      <w:r w:rsidRPr="00305488">
        <w:rPr>
          <w:rFonts w:ascii="Times New Roman" w:hAnsi="Times New Roman" w:cs="Times New Roman"/>
        </w:rPr>
        <w:t>.</w:t>
      </w:r>
    </w:p>
    <w:p w:rsidRPr="00305488" w:rsidR="008C5BFC" w:rsidP="008C5BFC" w:rsidRDefault="008C5BFC" w14:paraId="001C9B6B" w14:textId="77777777">
      <w:pPr>
        <w:pStyle w:val="NoSpacing"/>
        <w:spacing w:line="276" w:lineRule="auto"/>
        <w:jc w:val="both"/>
        <w:rPr>
          <w:rFonts w:ascii="Times New Roman" w:hAnsi="Times New Roman" w:cs="Times New Roman"/>
        </w:rPr>
      </w:pPr>
      <w:r w:rsidRPr="00305488">
        <w:rPr>
          <w:rFonts w:ascii="Times New Roman" w:hAnsi="Times New Roman" w:cs="Times New Roman"/>
        </w:rPr>
        <w:t>Veetorustike läbiminekud tuletõkketarindeist ei tohi vähendada tarindi tulepüsivust.</w:t>
      </w:r>
    </w:p>
    <w:p w:rsidRPr="00305488" w:rsidR="005530BC" w:rsidP="005530BC" w:rsidRDefault="005530BC" w14:paraId="6470A993" w14:textId="77777777">
      <w:pPr>
        <w:pStyle w:val="NoSpacing"/>
        <w:jc w:val="both"/>
        <w:rPr>
          <w:rFonts w:ascii="Times New Roman" w:hAnsi="Times New Roman" w:cs="Times New Roman"/>
        </w:rPr>
      </w:pPr>
    </w:p>
    <w:p w:rsidRPr="00305488" w:rsidR="005530BC" w:rsidP="005530BC" w:rsidRDefault="005530BC" w14:paraId="512660B1" w14:textId="77777777">
      <w:pPr>
        <w:pStyle w:val="Heading3"/>
        <w:keepNext w:val="0"/>
        <w:keepLines w:val="0"/>
        <w:numPr>
          <w:ilvl w:val="0"/>
          <w:numId w:val="22"/>
        </w:numPr>
        <w:spacing w:before="120" w:after="120"/>
        <w:rPr>
          <w:rFonts w:cs="Times New Roman"/>
        </w:rPr>
      </w:pPr>
      <w:bookmarkStart w:name="_Toc28874462" w:id="264"/>
      <w:bookmarkStart w:name="_Toc28953952" w:id="265"/>
      <w:bookmarkStart w:name="_Toc28954159" w:id="266"/>
      <w:bookmarkStart w:name="_Toc28954612" w:id="267"/>
      <w:bookmarkStart w:name="_Toc28954819" w:id="268"/>
      <w:bookmarkStart w:name="_Toc52186893" w:id="269"/>
      <w:bookmarkStart w:name="_Toc56684567" w:id="270"/>
      <w:bookmarkStart w:name="_Toc63411637" w:id="271"/>
      <w:bookmarkStart w:name="_Toc69905832" w:id="272"/>
      <w:bookmarkStart w:name="_Toc33221603" w:id="122594557"/>
      <w:r w:rsidRPr="0645C30F" w:rsidR="005530BC">
        <w:rPr>
          <w:rFonts w:cs="Times New Roman"/>
        </w:rPr>
        <w:t>Torustike kinnitamine</w:t>
      </w:r>
      <w:bookmarkEnd w:id="264"/>
      <w:bookmarkEnd w:id="265"/>
      <w:bookmarkEnd w:id="266"/>
      <w:bookmarkEnd w:id="267"/>
      <w:bookmarkEnd w:id="268"/>
      <w:bookmarkEnd w:id="269"/>
      <w:bookmarkEnd w:id="270"/>
      <w:bookmarkEnd w:id="271"/>
      <w:bookmarkEnd w:id="272"/>
      <w:bookmarkEnd w:id="122594557"/>
    </w:p>
    <w:p w:rsidRPr="00305488" w:rsidR="008C5BFC" w:rsidP="008C5BFC" w:rsidRDefault="008C5BFC" w14:paraId="78DD584A" w14:textId="05161D4E">
      <w:pPr>
        <w:pStyle w:val="NoSpacing"/>
        <w:spacing w:after="120"/>
        <w:jc w:val="both"/>
        <w:rPr>
          <w:rFonts w:ascii="Times New Roman" w:hAnsi="Times New Roman" w:cs="Times New Roman"/>
        </w:rPr>
      </w:pPr>
      <w:r w:rsidRPr="00305488">
        <w:rPr>
          <w:rFonts w:ascii="Times New Roman" w:hAnsi="Times New Roman" w:cs="Times New Roman"/>
        </w:rPr>
        <w:t>Torustike kinnitused peavad olema tsingitud terasest. Komposiit</w:t>
      </w:r>
      <w:r w:rsidR="0051577C">
        <w:rPr>
          <w:rFonts w:ascii="Times New Roman" w:hAnsi="Times New Roman" w:cs="Times New Roman"/>
        </w:rPr>
        <w:t xml:space="preserve">-, </w:t>
      </w:r>
      <w:r w:rsidRPr="00305488">
        <w:rPr>
          <w:rFonts w:ascii="Times New Roman" w:hAnsi="Times New Roman" w:cs="Times New Roman"/>
        </w:rPr>
        <w:t>vask- ja plasttorude puhul peab terase ja toru vahel olema kummitihend. Torustike seinapealsel paigaldusel võib kasutada ka kõvaplastist kinniteid.</w:t>
      </w:r>
    </w:p>
    <w:p w:rsidRPr="00305488" w:rsidR="008C5BFC" w:rsidP="008C5BFC" w:rsidRDefault="008C5BFC" w14:paraId="5E9112FB" w14:textId="77777777">
      <w:pPr>
        <w:pStyle w:val="NoSpacing"/>
        <w:spacing w:after="120"/>
        <w:jc w:val="both"/>
        <w:rPr>
          <w:rFonts w:ascii="Times New Roman" w:hAnsi="Times New Roman" w:cs="Times New Roman"/>
        </w:rPr>
      </w:pPr>
      <w:r w:rsidRPr="00305488">
        <w:rPr>
          <w:rFonts w:ascii="Times New Roman" w:hAnsi="Times New Roman" w:cs="Times New Roman"/>
        </w:rPr>
        <w:t>Torustiku kinnitamisel tuleb juhinduda torude valmistajatehaste soovitustest, kuid kinnituste vahekaugus ei tohi olla suurem kui toodud tabelis 7.2.</w:t>
      </w:r>
    </w:p>
    <w:p w:rsidRPr="00305488" w:rsidR="005530BC" w:rsidP="005530BC" w:rsidRDefault="008C5BFC" w14:paraId="2C21A264" w14:textId="00044635">
      <w:pPr>
        <w:pStyle w:val="NoSpacing"/>
        <w:spacing w:after="120"/>
        <w:jc w:val="both"/>
        <w:rPr>
          <w:rFonts w:ascii="Times New Roman" w:hAnsi="Times New Roman" w:cs="Times New Roman"/>
        </w:rPr>
      </w:pPr>
      <w:r w:rsidRPr="00305488">
        <w:rPr>
          <w:rFonts w:ascii="Times New Roman" w:hAnsi="Times New Roman" w:cs="Times New Roman"/>
        </w:rPr>
        <w:t>Valamu- ja dušisegistite nurgaliitmike kinnitamiseks tuleb kasutada spetsiaalseid alusplaate.</w:t>
      </w:r>
    </w:p>
    <w:p w:rsidRPr="00305488" w:rsidR="005530BC" w:rsidP="005530BC" w:rsidRDefault="005530BC" w14:paraId="1E9C2A72" w14:textId="68152B42">
      <w:pPr>
        <w:pStyle w:val="NoSpacing"/>
        <w:spacing w:after="120"/>
        <w:jc w:val="both"/>
        <w:rPr>
          <w:rFonts w:ascii="Times New Roman" w:hAnsi="Times New Roman" w:cs="Times New Roman"/>
        </w:rPr>
      </w:pPr>
    </w:p>
    <w:p w:rsidRPr="00305488" w:rsidR="005530BC" w:rsidP="005530BC" w:rsidRDefault="005530BC" w14:paraId="215F92A6" w14:textId="77777777">
      <w:pPr>
        <w:pStyle w:val="NoSpacing"/>
        <w:rPr>
          <w:rFonts w:ascii="Times New Roman" w:hAnsi="Times New Roman" w:cs="Times New Roman"/>
          <w:iCs/>
        </w:rPr>
      </w:pPr>
      <w:r w:rsidRPr="00305488">
        <w:rPr>
          <w:rFonts w:ascii="Times New Roman" w:hAnsi="Times New Roman" w:cs="Times New Roman"/>
          <w:iCs/>
        </w:rPr>
        <w:t>Tabel 7.2. – Veetorude lubatud maksimaalsed kinnitusvahemikud</w:t>
      </w:r>
    </w:p>
    <w:tbl>
      <w:tblPr>
        <w:tblW w:w="7513" w:type="dxa"/>
        <w:tblInd w:w="-3" w:type="dxa"/>
        <w:tblLayout w:type="fixed"/>
        <w:tblCellMar>
          <w:left w:w="70" w:type="dxa"/>
          <w:right w:w="70" w:type="dxa"/>
        </w:tblCellMar>
        <w:tblLook w:val="0000" w:firstRow="0" w:lastRow="0" w:firstColumn="0" w:lastColumn="0" w:noHBand="0" w:noVBand="0"/>
      </w:tblPr>
      <w:tblGrid>
        <w:gridCol w:w="851"/>
        <w:gridCol w:w="709"/>
        <w:gridCol w:w="850"/>
        <w:gridCol w:w="851"/>
        <w:gridCol w:w="1134"/>
        <w:gridCol w:w="567"/>
        <w:gridCol w:w="708"/>
        <w:gridCol w:w="567"/>
        <w:gridCol w:w="1276"/>
      </w:tblGrid>
      <w:tr w:rsidRPr="00305488" w:rsidR="005530BC" w14:paraId="62AAD48C" w14:textId="77777777">
        <w:trPr>
          <w:cantSplit/>
          <w:trHeight w:val="353" w:hRule="exact"/>
        </w:trPr>
        <w:tc>
          <w:tcPr>
            <w:tcW w:w="851" w:type="dxa"/>
            <w:vMerge w:val="restart"/>
            <w:tcBorders>
              <w:top w:val="single" w:color="000000" w:sz="2" w:space="0"/>
              <w:left w:val="single" w:color="000000" w:sz="2" w:space="0"/>
              <w:right w:val="single" w:color="000000" w:sz="2" w:space="0"/>
            </w:tcBorders>
            <w:shd w:val="clear" w:color="auto" w:fill="A6A6A6"/>
          </w:tcPr>
          <w:p w:rsidRPr="00305488" w:rsidR="005530BC" w:rsidRDefault="005530BC" w14:paraId="6A89A63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Toru Ø (mm)</w:t>
            </w:r>
          </w:p>
        </w:tc>
        <w:tc>
          <w:tcPr>
            <w:tcW w:w="6662" w:type="dxa"/>
            <w:gridSpan w:val="8"/>
            <w:tcBorders>
              <w:top w:val="single" w:color="000000" w:sz="2" w:space="0"/>
              <w:left w:val="single" w:color="000000" w:sz="2" w:space="0"/>
              <w:bottom w:val="single" w:color="000000" w:sz="2" w:space="0"/>
              <w:right w:val="single" w:color="000000" w:sz="2" w:space="0"/>
            </w:tcBorders>
            <w:shd w:val="clear" w:color="auto" w:fill="BFBFBF"/>
          </w:tcPr>
          <w:p w:rsidRPr="00305488" w:rsidR="005530BC" w:rsidRDefault="005530BC" w14:paraId="3DBBA4B7"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Kinnitusvahemikud (cm)</w:t>
            </w:r>
          </w:p>
        </w:tc>
      </w:tr>
      <w:tr w:rsidRPr="00305488" w:rsidR="005530BC" w14:paraId="1086C23C" w14:textId="77777777">
        <w:trPr>
          <w:cantSplit/>
          <w:trHeight w:val="353" w:hRule="exact"/>
        </w:trPr>
        <w:tc>
          <w:tcPr>
            <w:tcW w:w="851" w:type="dxa"/>
            <w:vMerge/>
            <w:tcBorders>
              <w:left w:val="single" w:color="000000" w:sz="2" w:space="0"/>
              <w:right w:val="single" w:color="000000" w:sz="2" w:space="0"/>
            </w:tcBorders>
            <w:shd w:val="clear" w:color="auto" w:fill="A6A6A6"/>
          </w:tcPr>
          <w:p w:rsidRPr="00305488" w:rsidR="005530BC" w:rsidRDefault="005530BC" w14:paraId="4EA8F76B" w14:textId="77777777">
            <w:pPr>
              <w:tabs>
                <w:tab w:val="left" w:pos="916"/>
              </w:tabs>
              <w:spacing w:before="120" w:after="120"/>
              <w:jc w:val="center"/>
              <w:rPr>
                <w:rFonts w:ascii="Times New Roman" w:hAnsi="Times New Roman" w:cs="Times New Roman"/>
              </w:rPr>
            </w:pPr>
          </w:p>
        </w:tc>
        <w:tc>
          <w:tcPr>
            <w:tcW w:w="3544" w:type="dxa"/>
            <w:gridSpan w:val="4"/>
            <w:tcBorders>
              <w:top w:val="single" w:color="000000" w:sz="2" w:space="0"/>
              <w:left w:val="single" w:color="000000" w:sz="2" w:space="0"/>
              <w:bottom w:val="single" w:color="000000" w:sz="2" w:space="0"/>
              <w:right w:val="single" w:color="000000" w:sz="2" w:space="0"/>
            </w:tcBorders>
            <w:shd w:val="clear" w:color="auto" w:fill="BFBFBF"/>
          </w:tcPr>
          <w:p w:rsidRPr="00305488" w:rsidR="005530BC" w:rsidRDefault="005530BC" w14:paraId="4328A7A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Horisontaalsed torud</w:t>
            </w:r>
          </w:p>
        </w:tc>
        <w:tc>
          <w:tcPr>
            <w:tcW w:w="3118" w:type="dxa"/>
            <w:gridSpan w:val="4"/>
            <w:tcBorders>
              <w:top w:val="single" w:color="000000" w:sz="2" w:space="0"/>
              <w:left w:val="single" w:color="000000" w:sz="2" w:space="0"/>
              <w:bottom w:val="single" w:color="000000" w:sz="2" w:space="0"/>
              <w:right w:val="single" w:color="000000" w:sz="2" w:space="0"/>
            </w:tcBorders>
            <w:shd w:val="clear" w:color="auto" w:fill="D9D9D9"/>
          </w:tcPr>
          <w:p w:rsidRPr="00305488" w:rsidR="005530BC" w:rsidRDefault="005530BC" w14:paraId="09B56F9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Vertikaalsed torud</w:t>
            </w:r>
          </w:p>
        </w:tc>
      </w:tr>
      <w:tr w:rsidRPr="00305488" w:rsidR="005530BC" w14:paraId="7973D6CB" w14:textId="77777777">
        <w:trPr>
          <w:cantSplit/>
        </w:trPr>
        <w:tc>
          <w:tcPr>
            <w:tcW w:w="851" w:type="dxa"/>
            <w:vMerge/>
            <w:tcBorders>
              <w:left w:val="single" w:color="000000" w:sz="2" w:space="0"/>
              <w:bottom w:val="single" w:color="auto" w:sz="4" w:space="0"/>
              <w:right w:val="single" w:color="000000" w:sz="2" w:space="0"/>
            </w:tcBorders>
            <w:shd w:val="clear" w:color="auto" w:fill="A6A6A6"/>
          </w:tcPr>
          <w:p w:rsidRPr="00305488" w:rsidR="005530BC" w:rsidRDefault="005530BC" w14:paraId="1CD62B20" w14:textId="77777777">
            <w:pPr>
              <w:jc w:val="both"/>
              <w:rPr>
                <w:rFonts w:ascii="Times New Roman" w:hAnsi="Times New Roman" w:cs="Times New Roman"/>
              </w:rPr>
            </w:pPr>
          </w:p>
        </w:tc>
        <w:tc>
          <w:tcPr>
            <w:tcW w:w="709" w:type="dxa"/>
            <w:tcBorders>
              <w:top w:val="single" w:color="000000" w:sz="2" w:space="0"/>
              <w:left w:val="single" w:color="000000" w:sz="2" w:space="0"/>
              <w:bottom w:val="single" w:color="auto" w:sz="4" w:space="0"/>
              <w:right w:val="single" w:color="000000" w:sz="2" w:space="0"/>
            </w:tcBorders>
            <w:shd w:val="clear" w:color="auto" w:fill="BFBFBF"/>
          </w:tcPr>
          <w:p w:rsidRPr="00305488" w:rsidR="005530BC" w:rsidRDefault="005530BC" w14:paraId="5F412E5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Fe</w:t>
            </w:r>
          </w:p>
        </w:tc>
        <w:tc>
          <w:tcPr>
            <w:tcW w:w="850" w:type="dxa"/>
            <w:tcBorders>
              <w:top w:val="single" w:color="000000" w:sz="2" w:space="0"/>
              <w:left w:val="single" w:color="000000" w:sz="2" w:space="0"/>
              <w:bottom w:val="single" w:color="auto" w:sz="4" w:space="0"/>
              <w:right w:val="single" w:color="000000" w:sz="2" w:space="0"/>
            </w:tcBorders>
            <w:shd w:val="clear" w:color="auto" w:fill="BFBFBF"/>
          </w:tcPr>
          <w:p w:rsidRPr="00305488" w:rsidR="005530BC" w:rsidRDefault="005530BC" w14:paraId="629C610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Cu</w:t>
            </w:r>
          </w:p>
        </w:tc>
        <w:tc>
          <w:tcPr>
            <w:tcW w:w="851" w:type="dxa"/>
            <w:tcBorders>
              <w:top w:val="single" w:color="000000" w:sz="2" w:space="0"/>
              <w:left w:val="single" w:color="000000" w:sz="2" w:space="0"/>
              <w:bottom w:val="single" w:color="auto" w:sz="4" w:space="0"/>
              <w:right w:val="single" w:color="000000" w:sz="2" w:space="0"/>
            </w:tcBorders>
            <w:shd w:val="clear" w:color="auto" w:fill="BFBFBF"/>
          </w:tcPr>
          <w:p w:rsidRPr="00305488" w:rsidR="005530BC" w:rsidRDefault="005530BC" w14:paraId="2444239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PEX</w:t>
            </w:r>
          </w:p>
        </w:tc>
        <w:tc>
          <w:tcPr>
            <w:tcW w:w="1134" w:type="dxa"/>
            <w:tcBorders>
              <w:top w:val="single" w:color="000000" w:sz="2" w:space="0"/>
              <w:left w:val="single" w:color="000000" w:sz="2" w:space="0"/>
              <w:bottom w:val="single" w:color="auto" w:sz="4" w:space="0"/>
              <w:right w:val="single" w:color="000000" w:sz="2" w:space="0"/>
            </w:tcBorders>
            <w:shd w:val="clear" w:color="auto" w:fill="BFBFBF"/>
          </w:tcPr>
          <w:p w:rsidRPr="00305488" w:rsidR="005530BC" w:rsidRDefault="005530BC" w14:paraId="65151E1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komposiit</w:t>
            </w:r>
          </w:p>
        </w:tc>
        <w:tc>
          <w:tcPr>
            <w:tcW w:w="567" w:type="dxa"/>
            <w:tcBorders>
              <w:top w:val="single" w:color="000000" w:sz="2" w:space="0"/>
              <w:left w:val="single" w:color="000000" w:sz="2" w:space="0"/>
              <w:bottom w:val="single" w:color="auto" w:sz="4" w:space="0"/>
              <w:right w:val="single" w:color="000000" w:sz="2" w:space="0"/>
            </w:tcBorders>
            <w:shd w:val="clear" w:color="auto" w:fill="D9D9D9"/>
          </w:tcPr>
          <w:p w:rsidRPr="00305488" w:rsidR="005530BC" w:rsidRDefault="005530BC" w14:paraId="7630E6F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Fe</w:t>
            </w:r>
          </w:p>
        </w:tc>
        <w:tc>
          <w:tcPr>
            <w:tcW w:w="708" w:type="dxa"/>
            <w:tcBorders>
              <w:top w:val="single" w:color="000000" w:sz="2" w:space="0"/>
              <w:left w:val="single" w:color="000000" w:sz="2" w:space="0"/>
              <w:bottom w:val="single" w:color="auto" w:sz="4" w:space="0"/>
              <w:right w:val="single" w:color="000000" w:sz="2" w:space="0"/>
            </w:tcBorders>
            <w:shd w:val="clear" w:color="auto" w:fill="D9D9D9"/>
          </w:tcPr>
          <w:p w:rsidRPr="00305488" w:rsidR="005530BC" w:rsidRDefault="005530BC" w14:paraId="4D1AA1C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Cu</w:t>
            </w:r>
          </w:p>
        </w:tc>
        <w:tc>
          <w:tcPr>
            <w:tcW w:w="567" w:type="dxa"/>
            <w:tcBorders>
              <w:top w:val="single" w:color="000000" w:sz="2" w:space="0"/>
              <w:left w:val="single" w:color="000000" w:sz="2" w:space="0"/>
              <w:bottom w:val="single" w:color="auto" w:sz="4" w:space="0"/>
              <w:right w:val="single" w:color="000000" w:sz="2" w:space="0"/>
            </w:tcBorders>
            <w:shd w:val="clear" w:color="auto" w:fill="D9D9D9"/>
          </w:tcPr>
          <w:p w:rsidRPr="00305488" w:rsidR="005530BC" w:rsidRDefault="005530BC" w14:paraId="11BCFA6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PEX</w:t>
            </w:r>
          </w:p>
        </w:tc>
        <w:tc>
          <w:tcPr>
            <w:tcW w:w="1276" w:type="dxa"/>
            <w:tcBorders>
              <w:top w:val="single" w:color="000000" w:sz="2" w:space="0"/>
              <w:left w:val="single" w:color="000000" w:sz="2" w:space="0"/>
              <w:bottom w:val="single" w:color="auto" w:sz="4" w:space="0"/>
              <w:right w:val="single" w:color="000000" w:sz="2" w:space="0"/>
            </w:tcBorders>
            <w:shd w:val="clear" w:color="auto" w:fill="D9D9D9"/>
          </w:tcPr>
          <w:p w:rsidRPr="00305488" w:rsidR="005530BC" w:rsidRDefault="005530BC" w14:paraId="19DE1FBA"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komposiit</w:t>
            </w:r>
          </w:p>
        </w:tc>
      </w:tr>
      <w:tr w:rsidRPr="00305488" w:rsidR="005530BC" w14:paraId="1A9C40C5" w14:textId="77777777">
        <w:trPr>
          <w:cantSplit/>
          <w:trHeight w:val="113"/>
        </w:trPr>
        <w:tc>
          <w:tcPr>
            <w:tcW w:w="851" w:type="dxa"/>
            <w:tcBorders>
              <w:top w:val="single" w:color="auto" w:sz="4" w:space="0"/>
              <w:left w:val="single" w:color="auto" w:sz="4" w:space="0"/>
              <w:bottom w:val="single" w:color="auto" w:sz="4" w:space="0"/>
              <w:right w:val="single" w:color="auto" w:sz="4" w:space="0"/>
            </w:tcBorders>
          </w:tcPr>
          <w:p w:rsidRPr="00305488" w:rsidR="005530BC" w:rsidRDefault="005530BC" w14:paraId="6C041AB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10-16</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4829B3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0" w:type="dxa"/>
            <w:tcBorders>
              <w:top w:val="single" w:color="auto" w:sz="4" w:space="0"/>
              <w:left w:val="single" w:color="auto" w:sz="4" w:space="0"/>
              <w:bottom w:val="single" w:color="auto" w:sz="4" w:space="0"/>
              <w:right w:val="single" w:color="auto" w:sz="4" w:space="0"/>
            </w:tcBorders>
          </w:tcPr>
          <w:p w:rsidRPr="00305488" w:rsidR="005530BC" w:rsidRDefault="005530BC" w14:paraId="5188EBF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CD02C2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w:t>
            </w:r>
          </w:p>
        </w:tc>
        <w:tc>
          <w:tcPr>
            <w:tcW w:w="1134" w:type="dxa"/>
            <w:tcBorders>
              <w:top w:val="single" w:color="auto" w:sz="4" w:space="0"/>
              <w:left w:val="single" w:color="auto" w:sz="4" w:space="0"/>
              <w:bottom w:val="single" w:color="auto" w:sz="4" w:space="0"/>
              <w:right w:val="single" w:color="auto" w:sz="4" w:space="0"/>
            </w:tcBorders>
          </w:tcPr>
          <w:p w:rsidRPr="00305488" w:rsidR="005530BC" w:rsidRDefault="005530BC" w14:paraId="2939D4F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120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2AAAEB0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A08593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2D52963A"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459F86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150</w:t>
            </w:r>
          </w:p>
        </w:tc>
      </w:tr>
      <w:tr w:rsidRPr="00305488" w:rsidR="005530BC" w14:paraId="08FE7C1E" w14:textId="77777777">
        <w:trPr>
          <w:cantSplit/>
        </w:trPr>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76D90D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20</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15B838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0"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ED23EB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125</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12BDD14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w:t>
            </w:r>
          </w:p>
        </w:tc>
        <w:tc>
          <w:tcPr>
            <w:tcW w:w="1134"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1713152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130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21FF42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EE74F3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125</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AD6EE4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27F4EC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170</w:t>
            </w:r>
          </w:p>
        </w:tc>
      </w:tr>
      <w:tr w:rsidRPr="00305488" w:rsidR="005530BC" w14:paraId="059276C9" w14:textId="77777777">
        <w:trPr>
          <w:cantSplit/>
        </w:trPr>
        <w:tc>
          <w:tcPr>
            <w:tcW w:w="851" w:type="dxa"/>
            <w:tcBorders>
              <w:top w:val="single" w:color="auto" w:sz="4" w:space="0"/>
              <w:left w:val="single" w:color="auto" w:sz="4" w:space="0"/>
              <w:bottom w:val="single" w:color="auto" w:sz="4" w:space="0"/>
              <w:right w:val="single" w:color="auto" w:sz="4" w:space="0"/>
            </w:tcBorders>
          </w:tcPr>
          <w:p w:rsidRPr="00305488" w:rsidR="005530BC" w:rsidRDefault="005530BC" w14:paraId="25EC517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 xml:space="preserve">25 </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5FEB99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0" w:type="dxa"/>
            <w:tcBorders>
              <w:top w:val="single" w:color="auto" w:sz="4" w:space="0"/>
              <w:left w:val="single" w:color="auto" w:sz="4" w:space="0"/>
              <w:bottom w:val="single" w:color="auto" w:sz="4" w:space="0"/>
              <w:right w:val="single" w:color="auto" w:sz="4" w:space="0"/>
            </w:tcBorders>
          </w:tcPr>
          <w:p w:rsidRPr="00305488" w:rsidR="005530BC" w:rsidRDefault="005530BC" w14:paraId="4821E05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6A9572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w:t>
            </w:r>
          </w:p>
        </w:tc>
        <w:tc>
          <w:tcPr>
            <w:tcW w:w="1134" w:type="dxa"/>
            <w:tcBorders>
              <w:top w:val="single" w:color="auto" w:sz="4" w:space="0"/>
              <w:left w:val="single" w:color="auto" w:sz="4" w:space="0"/>
              <w:bottom w:val="single" w:color="auto" w:sz="4" w:space="0"/>
              <w:right w:val="single" w:color="auto" w:sz="4" w:space="0"/>
            </w:tcBorders>
          </w:tcPr>
          <w:p w:rsidRPr="00305488" w:rsidR="005530BC" w:rsidRDefault="005530BC" w14:paraId="3982622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130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59FCD905"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41E870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322E2AA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3027E53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200</w:t>
            </w:r>
          </w:p>
        </w:tc>
      </w:tr>
      <w:tr w:rsidRPr="00305488" w:rsidR="005530BC" w14:paraId="5EE97980" w14:textId="77777777">
        <w:trPr>
          <w:cantSplit/>
        </w:trPr>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EE3A8C7"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32</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ECEB72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0"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3B5448DA"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B7BA13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w:t>
            </w:r>
          </w:p>
        </w:tc>
        <w:tc>
          <w:tcPr>
            <w:tcW w:w="1134"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0E3D86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140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FF0B33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01824B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94645E5"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7F436D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210</w:t>
            </w:r>
          </w:p>
        </w:tc>
      </w:tr>
      <w:tr w:rsidRPr="00305488" w:rsidR="005530BC" w14:paraId="50B9B099" w14:textId="77777777">
        <w:trPr>
          <w:cantSplit/>
        </w:trPr>
        <w:tc>
          <w:tcPr>
            <w:tcW w:w="851" w:type="dxa"/>
            <w:tcBorders>
              <w:top w:val="single" w:color="auto" w:sz="4" w:space="0"/>
              <w:left w:val="single" w:color="auto" w:sz="4" w:space="0"/>
              <w:bottom w:val="single" w:color="auto" w:sz="4" w:space="0"/>
              <w:right w:val="single" w:color="auto" w:sz="4" w:space="0"/>
            </w:tcBorders>
          </w:tcPr>
          <w:p w:rsidRPr="00305488" w:rsidR="005530BC" w:rsidRDefault="005530BC" w14:paraId="3DE70CB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3DF09C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0" w:type="dxa"/>
            <w:tcBorders>
              <w:top w:val="single" w:color="auto" w:sz="4" w:space="0"/>
              <w:left w:val="single" w:color="auto" w:sz="4" w:space="0"/>
              <w:bottom w:val="single" w:color="auto" w:sz="4" w:space="0"/>
              <w:right w:val="single" w:color="auto" w:sz="4" w:space="0"/>
            </w:tcBorders>
          </w:tcPr>
          <w:p w:rsidRPr="00305488" w:rsidR="005530BC" w:rsidRDefault="005530BC" w14:paraId="7E867CC4"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86D5FD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w:t>
            </w:r>
          </w:p>
        </w:tc>
        <w:tc>
          <w:tcPr>
            <w:tcW w:w="1134" w:type="dxa"/>
            <w:tcBorders>
              <w:top w:val="single" w:color="auto" w:sz="4" w:space="0"/>
              <w:left w:val="single" w:color="auto" w:sz="4" w:space="0"/>
              <w:bottom w:val="single" w:color="auto" w:sz="4" w:space="0"/>
              <w:right w:val="single" w:color="auto" w:sz="4" w:space="0"/>
            </w:tcBorders>
          </w:tcPr>
          <w:p w:rsidRPr="00305488" w:rsidR="005530BC" w:rsidRDefault="005530BC" w14:paraId="67039A7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140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1048D63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54FBF4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6F6A97F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7555C1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220</w:t>
            </w:r>
          </w:p>
        </w:tc>
      </w:tr>
      <w:tr w:rsidRPr="00305488" w:rsidR="005530BC" w14:paraId="692ED6A9" w14:textId="77777777">
        <w:trPr>
          <w:cantSplit/>
        </w:trPr>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EB8AEC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E16EAC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850"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039BB5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1D4094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w:t>
            </w:r>
          </w:p>
        </w:tc>
        <w:tc>
          <w:tcPr>
            <w:tcW w:w="1134"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1E742C54"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150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9D555F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384F376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20D2204"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CDEC4C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260</w:t>
            </w:r>
          </w:p>
        </w:tc>
      </w:tr>
      <w:tr w:rsidRPr="00305488" w:rsidR="005530BC" w14:paraId="110CAD16" w14:textId="77777777">
        <w:trPr>
          <w:cantSplit/>
        </w:trPr>
        <w:tc>
          <w:tcPr>
            <w:tcW w:w="851" w:type="dxa"/>
            <w:tcBorders>
              <w:top w:val="single" w:color="auto" w:sz="4" w:space="0"/>
              <w:left w:val="single" w:color="auto" w:sz="4" w:space="0"/>
              <w:bottom w:val="single" w:color="auto" w:sz="4" w:space="0"/>
              <w:right w:val="single" w:color="auto" w:sz="4" w:space="0"/>
            </w:tcBorders>
          </w:tcPr>
          <w:p w:rsidRPr="00305488" w:rsidR="005530BC" w:rsidRDefault="005530BC" w14:paraId="44EDF43A"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63</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7BF1EF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w:t>
            </w:r>
          </w:p>
        </w:tc>
        <w:tc>
          <w:tcPr>
            <w:tcW w:w="850" w:type="dxa"/>
            <w:tcBorders>
              <w:top w:val="single" w:color="auto" w:sz="4" w:space="0"/>
              <w:left w:val="single" w:color="auto" w:sz="4" w:space="0"/>
              <w:bottom w:val="single" w:color="auto" w:sz="4" w:space="0"/>
              <w:right w:val="single" w:color="auto" w:sz="4" w:space="0"/>
            </w:tcBorders>
          </w:tcPr>
          <w:p w:rsidRPr="00305488" w:rsidR="005530BC" w:rsidRDefault="005530BC" w14:paraId="7A132DD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CD34C2E"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1134" w:type="dxa"/>
            <w:tcBorders>
              <w:top w:val="single" w:color="auto" w:sz="4" w:space="0"/>
              <w:left w:val="single" w:color="auto" w:sz="4" w:space="0"/>
              <w:bottom w:val="single" w:color="auto" w:sz="4" w:space="0"/>
              <w:right w:val="single" w:color="auto" w:sz="4" w:space="0"/>
            </w:tcBorders>
          </w:tcPr>
          <w:p w:rsidRPr="00305488" w:rsidR="005530BC" w:rsidRDefault="005530BC" w14:paraId="611E52E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150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635F7215"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FA88DB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250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605233A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C95272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285</w:t>
            </w:r>
          </w:p>
        </w:tc>
      </w:tr>
      <w:tr w:rsidRPr="00305488" w:rsidR="005530BC" w14:paraId="0718B8DD" w14:textId="77777777">
        <w:trPr>
          <w:cantSplit/>
        </w:trPr>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E58E04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75, 65</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2A037D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400</w:t>
            </w:r>
          </w:p>
        </w:tc>
        <w:tc>
          <w:tcPr>
            <w:tcW w:w="850"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78A1FB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8EFCB09"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1134"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24CCF0A"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150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7AFAA5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927BC2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46AF6F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60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169256CD"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310</w:t>
            </w:r>
          </w:p>
        </w:tc>
      </w:tr>
      <w:tr w:rsidRPr="00305488" w:rsidR="005530BC" w14:paraId="4BE5B018" w14:textId="77777777">
        <w:trPr>
          <w:cantSplit/>
        </w:trPr>
        <w:tc>
          <w:tcPr>
            <w:tcW w:w="851" w:type="dxa"/>
            <w:tcBorders>
              <w:top w:val="single" w:color="auto" w:sz="4" w:space="0"/>
              <w:left w:val="single" w:color="auto" w:sz="4" w:space="0"/>
              <w:bottom w:val="single" w:color="auto" w:sz="4" w:space="0"/>
              <w:right w:val="single" w:color="auto" w:sz="4" w:space="0"/>
            </w:tcBorders>
          </w:tcPr>
          <w:p w:rsidRPr="00305488" w:rsidR="005530BC" w:rsidRDefault="005530BC" w14:paraId="5A78A73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90, 80</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61B3B3E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400</w:t>
            </w:r>
          </w:p>
        </w:tc>
        <w:tc>
          <w:tcPr>
            <w:tcW w:w="850" w:type="dxa"/>
            <w:tcBorders>
              <w:top w:val="single" w:color="auto" w:sz="4" w:space="0"/>
              <w:left w:val="single" w:color="auto" w:sz="4" w:space="0"/>
              <w:bottom w:val="single" w:color="auto" w:sz="4" w:space="0"/>
              <w:right w:val="single" w:color="auto" w:sz="4" w:space="0"/>
            </w:tcBorders>
          </w:tcPr>
          <w:p w:rsidRPr="00305488" w:rsidR="005530BC" w:rsidRDefault="005530BC" w14:paraId="4609BDB2"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EBF3D83"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70</w:t>
            </w:r>
          </w:p>
        </w:tc>
        <w:tc>
          <w:tcPr>
            <w:tcW w:w="1134" w:type="dxa"/>
            <w:tcBorders>
              <w:top w:val="single" w:color="auto" w:sz="4" w:space="0"/>
              <w:left w:val="single" w:color="auto" w:sz="4" w:space="0"/>
              <w:bottom w:val="single" w:color="auto" w:sz="4" w:space="0"/>
              <w:right w:val="single" w:color="auto" w:sz="4" w:space="0"/>
            </w:tcBorders>
          </w:tcPr>
          <w:p w:rsidRPr="00305488" w:rsidR="005530BC" w:rsidRDefault="005530BC" w14:paraId="09A7C15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240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03B16FC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400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91A66E8"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567" w:type="dxa"/>
            <w:tcBorders>
              <w:top w:val="single" w:color="auto" w:sz="4" w:space="0"/>
              <w:left w:val="single" w:color="auto" w:sz="4" w:space="0"/>
              <w:bottom w:val="single" w:color="auto" w:sz="4" w:space="0"/>
              <w:right w:val="single" w:color="auto" w:sz="4" w:space="0"/>
            </w:tcBorders>
          </w:tcPr>
          <w:p w:rsidRPr="00305488" w:rsidR="005530BC" w:rsidRDefault="005530BC" w14:paraId="14EAB9E9"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70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BEADB24"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310</w:t>
            </w:r>
          </w:p>
        </w:tc>
      </w:tr>
      <w:tr w:rsidRPr="00305488" w:rsidR="005530BC" w14:paraId="4161DB42" w14:textId="77777777">
        <w:trPr>
          <w:cantSplit/>
          <w:trHeight w:val="277"/>
        </w:trPr>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45A17584"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110, 110</w:t>
            </w:r>
          </w:p>
        </w:tc>
        <w:tc>
          <w:tcPr>
            <w:tcW w:w="709"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E2618E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500</w:t>
            </w:r>
          </w:p>
        </w:tc>
        <w:tc>
          <w:tcPr>
            <w:tcW w:w="850"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696287C"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851"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99C23B1"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70</w:t>
            </w:r>
          </w:p>
        </w:tc>
        <w:tc>
          <w:tcPr>
            <w:tcW w:w="1134"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761226DF"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240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316A36AB"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500</w:t>
            </w:r>
          </w:p>
        </w:tc>
        <w:tc>
          <w:tcPr>
            <w:tcW w:w="708"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52C00920"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300</w:t>
            </w:r>
          </w:p>
        </w:tc>
        <w:tc>
          <w:tcPr>
            <w:tcW w:w="567"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2C2AE3A6" w14:textId="77777777">
            <w:pPr>
              <w:tabs>
                <w:tab w:val="left" w:pos="916"/>
              </w:tabs>
              <w:spacing w:before="120" w:after="120"/>
              <w:jc w:val="center"/>
              <w:rPr>
                <w:rFonts w:ascii="Times New Roman" w:hAnsi="Times New Roman" w:cs="Times New Roman"/>
              </w:rPr>
            </w:pPr>
            <w:r w:rsidRPr="00305488">
              <w:rPr>
                <w:rFonts w:ascii="Times New Roman" w:hAnsi="Times New Roman" w:cs="Times New Roman"/>
              </w:rPr>
              <w:t>70</w:t>
            </w:r>
          </w:p>
        </w:tc>
        <w:tc>
          <w:tcPr>
            <w:tcW w:w="1276" w:type="dxa"/>
            <w:tcBorders>
              <w:top w:val="single" w:color="auto" w:sz="4" w:space="0"/>
              <w:left w:val="single" w:color="auto" w:sz="4" w:space="0"/>
              <w:bottom w:val="single" w:color="auto" w:sz="4" w:space="0"/>
              <w:right w:val="single" w:color="auto" w:sz="4" w:space="0"/>
            </w:tcBorders>
            <w:shd w:val="clear" w:color="auto" w:fill="F2F2F2"/>
          </w:tcPr>
          <w:p w:rsidRPr="00305488" w:rsidR="005530BC" w:rsidRDefault="005530BC" w14:paraId="046C14AD" w14:textId="77777777">
            <w:pPr>
              <w:tabs>
                <w:tab w:val="left" w:pos="916"/>
              </w:tabs>
              <w:spacing w:before="120" w:after="120"/>
              <w:ind w:left="-11" w:firstLine="11"/>
              <w:jc w:val="center"/>
              <w:rPr>
                <w:rFonts w:ascii="Times New Roman" w:hAnsi="Times New Roman" w:cs="Times New Roman"/>
              </w:rPr>
            </w:pPr>
            <w:r w:rsidRPr="00305488">
              <w:rPr>
                <w:rFonts w:ascii="Times New Roman" w:hAnsi="Times New Roman" w:cs="Times New Roman"/>
              </w:rPr>
              <w:t>310</w:t>
            </w:r>
          </w:p>
        </w:tc>
      </w:tr>
      <w:tr w:rsidRPr="00305488" w:rsidR="005530BC" w14:paraId="7887A822" w14:textId="77777777">
        <w:trPr>
          <w:cantSplit/>
          <w:trHeight w:val="3006"/>
        </w:trPr>
        <w:tc>
          <w:tcPr>
            <w:tcW w:w="7513" w:type="dxa"/>
            <w:gridSpan w:val="9"/>
            <w:tcBorders>
              <w:top w:val="single" w:color="auto" w:sz="4" w:space="0"/>
              <w:left w:val="single" w:color="000000" w:sz="2" w:space="0"/>
              <w:bottom w:val="single" w:color="000000" w:sz="2" w:space="0"/>
              <w:right w:val="single" w:color="000000" w:sz="2" w:space="0"/>
            </w:tcBorders>
            <w:shd w:val="clear" w:color="auto" w:fill="FFFFFF" w:themeFill="background1"/>
          </w:tcPr>
          <w:p w:rsidRPr="00305488" w:rsidR="005530BC" w:rsidRDefault="005530BC" w14:paraId="62254579" w14:textId="77777777">
            <w:pPr>
              <w:pStyle w:val="BodyText"/>
              <w:tabs>
                <w:tab w:val="left" w:pos="1560"/>
              </w:tabs>
              <w:spacing w:after="60"/>
              <w:ind w:left="1276" w:hanging="1276"/>
              <w:rPr>
                <w:color w:val="auto"/>
                <w:sz w:val="22"/>
                <w:szCs w:val="22"/>
              </w:rPr>
            </w:pPr>
          </w:p>
          <w:p w:rsidRPr="00305488" w:rsidR="005530BC" w:rsidRDefault="005530BC" w14:paraId="4AE70C45" w14:textId="77777777">
            <w:pPr>
              <w:pStyle w:val="NoSpacing"/>
              <w:jc w:val="both"/>
              <w:rPr>
                <w:rFonts w:ascii="Times New Roman" w:hAnsi="Times New Roman" w:cs="Times New Roman"/>
              </w:rPr>
            </w:pPr>
            <w:r w:rsidRPr="00305488">
              <w:rPr>
                <w:rFonts w:ascii="Times New Roman" w:hAnsi="Times New Roman" w:cs="Times New Roman"/>
              </w:rPr>
              <w:t>Märkused:</w:t>
            </w:r>
            <w:r w:rsidRPr="00305488">
              <w:rPr>
                <w:rFonts w:ascii="Times New Roman" w:hAnsi="Times New Roman" w:cs="Times New Roman"/>
              </w:rPr>
              <w:tab/>
            </w:r>
          </w:p>
          <w:p w:rsidRPr="00305488" w:rsidR="005530BC" w:rsidRDefault="005530BC" w14:paraId="1CCEA0B0" w14:textId="77777777">
            <w:pPr>
              <w:pStyle w:val="NoSpacing"/>
              <w:jc w:val="both"/>
              <w:rPr>
                <w:rFonts w:ascii="Times New Roman" w:hAnsi="Times New Roman" w:cs="Times New Roman"/>
              </w:rPr>
            </w:pPr>
            <w:r w:rsidRPr="00305488">
              <w:rPr>
                <w:rFonts w:ascii="Times New Roman" w:hAnsi="Times New Roman" w:cs="Times New Roman"/>
              </w:rPr>
              <w:t>1. Tabelis esitatud pikkused kehtivad ka isoleeritud torustikele.</w:t>
            </w:r>
          </w:p>
          <w:p w:rsidRPr="00305488" w:rsidR="005530BC" w:rsidRDefault="005530BC" w14:paraId="3DF74FD0" w14:textId="77777777">
            <w:pPr>
              <w:pStyle w:val="NoSpacing"/>
              <w:jc w:val="both"/>
              <w:rPr>
                <w:rFonts w:ascii="Times New Roman" w:hAnsi="Times New Roman" w:cs="Times New Roman"/>
              </w:rPr>
            </w:pPr>
            <w:r w:rsidRPr="00305488">
              <w:rPr>
                <w:rFonts w:ascii="Times New Roman" w:hAnsi="Times New Roman" w:cs="Times New Roman"/>
              </w:rPr>
              <w:t>2. Vasktorud kinnitatakse seinapealsel paigaldusel iga 0,6 m tagant</w:t>
            </w:r>
          </w:p>
          <w:p w:rsidRPr="00305488" w:rsidR="005530BC" w:rsidRDefault="005530BC" w14:paraId="53BDAA2A" w14:textId="77777777">
            <w:pPr>
              <w:pStyle w:val="NoSpacing"/>
              <w:jc w:val="both"/>
              <w:rPr>
                <w:rFonts w:ascii="Times New Roman" w:hAnsi="Times New Roman" w:cs="Times New Roman"/>
              </w:rPr>
            </w:pPr>
            <w:r w:rsidRPr="00305488">
              <w:rPr>
                <w:rFonts w:ascii="Times New Roman" w:hAnsi="Times New Roman" w:cs="Times New Roman"/>
              </w:rPr>
              <w:t xml:space="preserve">3. Komposiittorud kinnitatakse seinapealsel paigaldusel: </w:t>
            </w:r>
          </w:p>
          <w:p w:rsidRPr="00305488" w:rsidR="005530BC" w:rsidRDefault="005530BC" w14:paraId="2E35F1AA" w14:textId="77777777">
            <w:pPr>
              <w:pStyle w:val="NoSpacing"/>
              <w:jc w:val="both"/>
              <w:rPr>
                <w:rFonts w:ascii="Times New Roman" w:hAnsi="Times New Roman" w:cs="Times New Roman"/>
              </w:rPr>
            </w:pPr>
            <w:r w:rsidRPr="00305488">
              <w:rPr>
                <w:rFonts w:ascii="Times New Roman" w:hAnsi="Times New Roman" w:cs="Times New Roman"/>
              </w:rPr>
              <w:t>D 16 – 0,5 m tagant</w:t>
            </w:r>
          </w:p>
          <w:p w:rsidRPr="00305488" w:rsidR="005530BC" w:rsidRDefault="005530BC" w14:paraId="6684C984" w14:textId="77777777">
            <w:pPr>
              <w:pStyle w:val="NoSpacing"/>
              <w:jc w:val="both"/>
              <w:rPr>
                <w:rFonts w:ascii="Times New Roman" w:hAnsi="Times New Roman" w:cs="Times New Roman"/>
              </w:rPr>
            </w:pPr>
            <w:r w:rsidRPr="00305488">
              <w:rPr>
                <w:rFonts w:ascii="Times New Roman" w:hAnsi="Times New Roman" w:cs="Times New Roman"/>
              </w:rPr>
              <w:t>D 20 – 0,8 m tagant</w:t>
            </w:r>
          </w:p>
          <w:p w:rsidRPr="00305488" w:rsidR="005530BC" w:rsidRDefault="005530BC" w14:paraId="0F33C717" w14:textId="77777777">
            <w:pPr>
              <w:pStyle w:val="NoSpacing"/>
              <w:jc w:val="both"/>
              <w:rPr>
                <w:rFonts w:ascii="Times New Roman" w:hAnsi="Times New Roman" w:cs="Times New Roman"/>
              </w:rPr>
            </w:pPr>
            <w:r w:rsidRPr="00305488">
              <w:rPr>
                <w:rFonts w:ascii="Times New Roman" w:hAnsi="Times New Roman" w:cs="Times New Roman"/>
              </w:rPr>
              <w:t>4. PEX-plasttorud ehituskonstruktsioonides paigaldatakse hülsstorus.</w:t>
            </w:r>
          </w:p>
          <w:p w:rsidRPr="00305488" w:rsidR="005530BC" w:rsidRDefault="005530BC" w14:paraId="506973AE" w14:textId="77777777">
            <w:pPr>
              <w:pStyle w:val="NoSpacing"/>
              <w:jc w:val="both"/>
              <w:rPr>
                <w:rFonts w:ascii="Times New Roman" w:hAnsi="Times New Roman" w:cs="Times New Roman"/>
              </w:rPr>
            </w:pPr>
            <w:r w:rsidRPr="00305488">
              <w:rPr>
                <w:rFonts w:ascii="Times New Roman" w:hAnsi="Times New Roman" w:cs="Times New Roman"/>
              </w:rPr>
              <w:t>5. Komposiittorud paigaldatakse süvistatult analoogiliselt PEX-torudega hülsstorus või suletud pooridega koorikisolatsioonis d=9 mm.</w:t>
            </w:r>
          </w:p>
        </w:tc>
      </w:tr>
    </w:tbl>
    <w:p w:rsidRPr="00305488" w:rsidR="005530BC" w:rsidP="005530BC" w:rsidRDefault="005530BC" w14:paraId="074A1CF6" w14:textId="77777777">
      <w:pPr>
        <w:rPr>
          <w:rFonts w:ascii="Times New Roman" w:hAnsi="Times New Roman" w:cs="Times New Roman"/>
          <w:color w:val="FF0000"/>
        </w:rPr>
      </w:pPr>
      <w:bookmarkStart w:name="_Toc278195525" w:id="274"/>
    </w:p>
    <w:p w:rsidRPr="00305488" w:rsidR="005E4C9E" w:rsidP="005E4C9E" w:rsidRDefault="005E4C9E" w14:paraId="4CF420B6" w14:textId="77777777">
      <w:pPr>
        <w:jc w:val="both"/>
        <w:rPr>
          <w:rFonts w:ascii="Times New Roman" w:hAnsi="Times New Roman" w:cs="Times New Roman"/>
        </w:rPr>
      </w:pPr>
      <w:bookmarkStart w:name="_Toc28854489" w:id="275"/>
      <w:bookmarkStart w:name="_Toc28855166" w:id="276"/>
      <w:bookmarkStart w:name="_Toc28855383" w:id="277"/>
      <w:bookmarkStart w:name="_Toc28855811" w:id="278"/>
      <w:bookmarkStart w:name="_Toc28856046" w:id="279"/>
      <w:bookmarkStart w:name="_Toc28858706" w:id="280"/>
      <w:bookmarkStart w:name="_Toc28859109" w:id="281"/>
      <w:bookmarkStart w:name="_Toc28859960" w:id="282"/>
      <w:bookmarkStart w:name="_Toc28860192" w:id="283"/>
      <w:bookmarkStart w:name="_Toc28860570" w:id="284"/>
      <w:bookmarkStart w:name="_Toc28870965" w:id="285"/>
      <w:bookmarkStart w:name="_Toc28871172" w:id="286"/>
      <w:bookmarkStart w:name="_Toc28871379" w:id="287"/>
      <w:bookmarkStart w:name="_Toc28871586" w:id="288"/>
      <w:bookmarkStart w:name="_Toc28871793" w:id="289"/>
      <w:bookmarkStart w:name="_Toc28872000" w:id="290"/>
      <w:bookmarkStart w:name="_Toc28872236" w:id="291"/>
      <w:bookmarkStart w:name="_Toc28872788" w:id="292"/>
      <w:bookmarkStart w:name="_Toc28872994" w:id="293"/>
      <w:bookmarkStart w:name="_Toc28873459" w:id="294"/>
      <w:bookmarkStart w:name="_Toc28873668" w:id="295"/>
      <w:bookmarkStart w:name="_Toc28874463" w:id="296"/>
      <w:bookmarkStart w:name="_Toc28953953" w:id="297"/>
      <w:bookmarkStart w:name="_Toc28954160" w:id="298"/>
      <w:bookmarkStart w:name="_Toc28954613" w:id="299"/>
      <w:bookmarkStart w:name="_Toc28954820" w:id="300"/>
      <w:bookmarkStart w:name="_Toc52186894" w:id="301"/>
      <w:bookmarkStart w:name="_Toc56684568" w:id="302"/>
      <w:bookmarkStart w:name="_Toc63411638" w:id="303"/>
      <w:bookmarkStart w:name="_Toc69905833" w:id="304"/>
      <w:r w:rsidRPr="00305488">
        <w:rPr>
          <w:rFonts w:ascii="Times New Roman" w:hAnsi="Times New Roman" w:cs="Times New Roman"/>
        </w:rPr>
        <w:t>Torustiku kinnituste paigaldusel tuleb arvestada joonpaisumisega. Kinnitused peavad vastu võtma ehk kompenseerima soojuspaisumisi.</w:t>
      </w:r>
    </w:p>
    <w:p w:rsidRPr="00305488" w:rsidR="005530BC" w:rsidP="005530BC" w:rsidRDefault="005530BC" w14:paraId="2BD1F77D" w14:textId="77777777">
      <w:pPr>
        <w:pStyle w:val="Heading3"/>
        <w:keepNext w:val="0"/>
        <w:keepLines w:val="0"/>
        <w:numPr>
          <w:ilvl w:val="0"/>
          <w:numId w:val="22"/>
        </w:numPr>
        <w:spacing w:before="120" w:after="120"/>
        <w:rPr>
          <w:rFonts w:cs="Times New Roman"/>
        </w:rPr>
      </w:pPr>
      <w:bookmarkStart w:name="_Toc8455437" w:id="383243811"/>
      <w:r w:rsidRPr="0645C30F" w:rsidR="005530BC">
        <w:rPr>
          <w:rFonts w:cs="Times New Roman"/>
        </w:rPr>
        <w:t>S</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645C30F" w:rsidR="005530BC">
        <w:rPr>
          <w:rFonts w:cs="Times New Roman"/>
        </w:rPr>
        <w:t>ulgeseadmed</w:t>
      </w:r>
      <w:bookmarkEnd w:id="296"/>
      <w:bookmarkEnd w:id="297"/>
      <w:bookmarkEnd w:id="298"/>
      <w:bookmarkEnd w:id="299"/>
      <w:bookmarkEnd w:id="300"/>
      <w:bookmarkEnd w:id="301"/>
      <w:bookmarkEnd w:id="302"/>
      <w:bookmarkEnd w:id="303"/>
      <w:bookmarkEnd w:id="304"/>
      <w:bookmarkEnd w:id="383243811"/>
    </w:p>
    <w:p w:rsidRPr="00305488" w:rsidR="005E4C9E" w:rsidP="005E4C9E" w:rsidRDefault="005E4C9E" w14:paraId="6A160B27" w14:textId="77777777">
      <w:pPr>
        <w:pStyle w:val="NoSpacing"/>
        <w:spacing w:after="120" w:line="276" w:lineRule="auto"/>
        <w:jc w:val="both"/>
        <w:rPr>
          <w:rFonts w:ascii="Times New Roman" w:hAnsi="Times New Roman" w:cs="Times New Roman"/>
        </w:rPr>
      </w:pPr>
      <w:bookmarkStart w:name="_Toc28874464" w:id="306"/>
      <w:bookmarkStart w:name="_Toc28953954" w:id="307"/>
      <w:bookmarkStart w:name="_Toc28954161" w:id="308"/>
      <w:bookmarkStart w:name="_Toc28954614" w:id="309"/>
      <w:bookmarkStart w:name="_Toc28954821" w:id="310"/>
      <w:bookmarkStart w:name="_Toc52186895" w:id="311"/>
      <w:bookmarkStart w:name="_Toc56684569" w:id="312"/>
      <w:bookmarkStart w:name="_Toc63411639" w:id="313"/>
      <w:bookmarkStart w:name="_Toc69905834" w:id="314"/>
      <w:r w:rsidRPr="00305488">
        <w:rPr>
          <w:rFonts w:ascii="Times New Roman" w:hAnsi="Times New Roman" w:cs="Times New Roman"/>
        </w:rPr>
        <w:t>Sulgarmatuurina kasutatakse täisavaga kuulventiile. Tuletõrje veevarustusega veesõlmes võib kasutada vajadusel ka korrosioonikindlaid kummikiil-veesiibreid ja pöördklappe.</w:t>
      </w:r>
    </w:p>
    <w:p w:rsidRPr="00305488" w:rsidR="005E4C9E" w:rsidP="005E4C9E" w:rsidRDefault="005E4C9E" w14:paraId="6AB6C742" w14:textId="77777777">
      <w:pPr>
        <w:pStyle w:val="NoSpacing"/>
        <w:spacing w:after="120" w:line="276" w:lineRule="auto"/>
        <w:jc w:val="both"/>
        <w:rPr>
          <w:rFonts w:ascii="Times New Roman" w:hAnsi="Times New Roman" w:cs="Times New Roman"/>
        </w:rPr>
      </w:pPr>
      <w:r w:rsidRPr="00305488">
        <w:rPr>
          <w:rFonts w:ascii="Times New Roman" w:hAnsi="Times New Roman" w:cs="Times New Roman"/>
        </w:rPr>
        <w:t xml:space="preserve">Kõiki sulgseadmeid peab valmistajatehase poolt olema lubatud kasutada hapnikurikka vee (joogivee) korral. Sulgseadmete minimaalne lubatud töösurve on 10 baari. </w:t>
      </w:r>
    </w:p>
    <w:p w:rsidRPr="00305488" w:rsidR="005E4C9E" w:rsidP="005E4C9E" w:rsidRDefault="005E4C9E" w14:paraId="010724FE" w14:textId="77777777">
      <w:pPr>
        <w:pStyle w:val="NoSpacing"/>
        <w:spacing w:line="276" w:lineRule="auto"/>
        <w:jc w:val="both"/>
        <w:rPr>
          <w:rFonts w:ascii="Times New Roman" w:hAnsi="Times New Roman" w:cs="Times New Roman"/>
          <w:highlight w:val="yellow"/>
        </w:rPr>
      </w:pPr>
      <w:r w:rsidRPr="00305488">
        <w:rPr>
          <w:rFonts w:ascii="Times New Roman" w:hAnsi="Times New Roman" w:cs="Times New Roman"/>
        </w:rPr>
        <w:t>Šahtides paiknevate torustike kontrolliks (eeskätt lekete avastamiseks) tehakse igale korrusele šahti seina vähemalt 200×200 mm kontroll-luuk, mis ei tohi vähendada šahti tulepüsivust. Kontroll-luugid on soovitatav paigaldada põrandast 100-150 mm kõrgusele.</w:t>
      </w:r>
    </w:p>
    <w:p w:rsidRPr="00305488" w:rsidR="005530BC" w:rsidP="005530BC" w:rsidRDefault="005530BC" w14:paraId="62CBD19A" w14:textId="77777777">
      <w:pPr>
        <w:pStyle w:val="Heading3"/>
        <w:keepNext w:val="0"/>
        <w:keepLines w:val="0"/>
        <w:numPr>
          <w:ilvl w:val="0"/>
          <w:numId w:val="22"/>
        </w:numPr>
        <w:spacing w:before="120" w:after="120"/>
        <w:rPr>
          <w:rFonts w:cs="Times New Roman"/>
        </w:rPr>
      </w:pPr>
      <w:bookmarkStart w:name="_Toc1514160024" w:id="2104730211"/>
      <w:r w:rsidRPr="0645C30F" w:rsidR="005530BC">
        <w:rPr>
          <w:rFonts w:cs="Times New Roman"/>
        </w:rPr>
        <w:t>Veevõtuseadmed</w:t>
      </w:r>
      <w:bookmarkEnd w:id="306"/>
      <w:bookmarkEnd w:id="307"/>
      <w:bookmarkEnd w:id="308"/>
      <w:bookmarkEnd w:id="309"/>
      <w:bookmarkEnd w:id="310"/>
      <w:bookmarkEnd w:id="311"/>
      <w:bookmarkEnd w:id="312"/>
      <w:bookmarkEnd w:id="313"/>
      <w:bookmarkEnd w:id="314"/>
      <w:bookmarkEnd w:id="2104730211"/>
    </w:p>
    <w:p w:rsidRPr="00305488" w:rsidR="005E4C9E" w:rsidP="005E4C9E" w:rsidRDefault="005E4C9E" w14:paraId="02AA3CFC" w14:textId="05FC865A">
      <w:pPr>
        <w:pStyle w:val="NoSpacing"/>
        <w:spacing w:after="120" w:line="276" w:lineRule="auto"/>
        <w:jc w:val="both"/>
        <w:rPr>
          <w:rFonts w:ascii="Times New Roman" w:hAnsi="Times New Roman" w:cs="Times New Roman"/>
        </w:rPr>
      </w:pPr>
      <w:r w:rsidRPr="31A24C4F">
        <w:rPr>
          <w:rFonts w:ascii="Times New Roman" w:hAnsi="Times New Roman" w:cs="Times New Roman"/>
        </w:rPr>
        <w:t xml:space="preserve">: </w:t>
      </w:r>
      <w:r w:rsidRPr="31A24C4F" w:rsidR="083940B7">
        <w:rPr>
          <w:rFonts w:ascii="Times New Roman" w:hAnsi="Times New Roman" w:cs="Times New Roman"/>
        </w:rPr>
        <w:t>V</w:t>
      </w:r>
      <w:r w:rsidRPr="31A24C4F">
        <w:rPr>
          <w:rFonts w:ascii="Times New Roman" w:hAnsi="Times New Roman" w:cs="Times New Roman"/>
        </w:rPr>
        <w:t xml:space="preserve">alamusegistil </w:t>
      </w:r>
      <w:r w:rsidRPr="31A24C4F" w:rsidR="342E94DE">
        <w:rPr>
          <w:rFonts w:ascii="Times New Roman" w:hAnsi="Times New Roman" w:cs="Times New Roman"/>
        </w:rPr>
        <w:t xml:space="preserve">võib vooluhulk olla kuni </w:t>
      </w:r>
      <w:r w:rsidRPr="31A24C4F">
        <w:rPr>
          <w:rFonts w:ascii="Times New Roman" w:hAnsi="Times New Roman" w:cs="Times New Roman"/>
        </w:rPr>
        <w:t>6 ja duš</w:t>
      </w:r>
      <w:r w:rsidRPr="31A24C4F" w:rsidR="00521CE8">
        <w:rPr>
          <w:rFonts w:ascii="Times New Roman" w:hAnsi="Times New Roman" w:cs="Times New Roman"/>
        </w:rPr>
        <w:t>š</w:t>
      </w:r>
      <w:r w:rsidRPr="31A24C4F">
        <w:rPr>
          <w:rFonts w:ascii="Times New Roman" w:hAnsi="Times New Roman" w:cs="Times New Roman"/>
        </w:rPr>
        <w:t>i</w:t>
      </w:r>
      <w:r w:rsidRPr="31A24C4F" w:rsidR="00521CE8">
        <w:rPr>
          <w:rFonts w:ascii="Times New Roman" w:hAnsi="Times New Roman" w:cs="Times New Roman"/>
        </w:rPr>
        <w:t>l</w:t>
      </w:r>
      <w:r w:rsidRPr="31A24C4F">
        <w:rPr>
          <w:rFonts w:ascii="Times New Roman" w:hAnsi="Times New Roman" w:cs="Times New Roman"/>
        </w:rPr>
        <w:t xml:space="preserve"> </w:t>
      </w:r>
      <w:r w:rsidRPr="31A24C4F" w:rsidR="7BAB5B63">
        <w:rPr>
          <w:rFonts w:ascii="Times New Roman" w:hAnsi="Times New Roman" w:cs="Times New Roman"/>
        </w:rPr>
        <w:t>kuni</w:t>
      </w:r>
      <w:r w:rsidRPr="31A24C4F">
        <w:rPr>
          <w:rFonts w:ascii="Times New Roman" w:hAnsi="Times New Roman" w:cs="Times New Roman"/>
        </w:rPr>
        <w:t>12 l/min. Kontaktivabade elektriliste segistite korral tuleb kasutada nn vandalismikindlaid tooteid. Politseihoonete kinnipidamisruumides peab olema võimalik veetarbimist kambrite kaupa piirata. Soovitavalt tuleb selleks kasutada ekraaniga varustatud vabalt programmeeritavat kontrollerit. Kastmiskraanina tuleb kasutada külmumiskindlat ehk isetühjenevat seadet. Sanitaarseadmete seinasiseste nurgaliitmike pikenduste vajadusel tuleb kasutada mitteavatavaid liimühendusi.</w:t>
      </w:r>
    </w:p>
    <w:p w:rsidRPr="00305488" w:rsidR="005530BC" w:rsidP="005530BC" w:rsidRDefault="005530BC" w14:paraId="763E8052" w14:textId="77777777">
      <w:pPr>
        <w:pStyle w:val="NoSpacing"/>
        <w:spacing w:line="276" w:lineRule="auto"/>
        <w:jc w:val="both"/>
        <w:rPr>
          <w:rFonts w:ascii="Times New Roman" w:hAnsi="Times New Roman" w:cs="Times New Roman"/>
        </w:rPr>
      </w:pPr>
    </w:p>
    <w:p w:rsidRPr="00305488" w:rsidR="005530BC" w:rsidP="005530BC" w:rsidRDefault="005530BC" w14:paraId="56CDBBD4" w14:textId="77777777">
      <w:pPr>
        <w:pStyle w:val="Heading2"/>
        <w:rPr>
          <w:rFonts w:ascii="Times New Roman" w:hAnsi="Times New Roman" w:cs="Times New Roman"/>
        </w:rPr>
      </w:pPr>
      <w:bookmarkStart w:name="_Toc28854491" w:id="316"/>
      <w:bookmarkStart w:name="_Toc28855168" w:id="317"/>
      <w:bookmarkStart w:name="_Toc28855385" w:id="318"/>
      <w:bookmarkStart w:name="_Toc28855813" w:id="319"/>
      <w:bookmarkStart w:name="_Toc28856048" w:id="320"/>
      <w:bookmarkStart w:name="_Toc28858708" w:id="321"/>
      <w:bookmarkStart w:name="_Toc28859111" w:id="322"/>
      <w:bookmarkStart w:name="_Toc28859962" w:id="323"/>
      <w:bookmarkStart w:name="_Toc28860194" w:id="324"/>
      <w:bookmarkStart w:name="_Toc28860572" w:id="325"/>
      <w:bookmarkStart w:name="_Toc28870967" w:id="326"/>
      <w:bookmarkStart w:name="_Toc28871174" w:id="327"/>
      <w:bookmarkStart w:name="_Toc28871381" w:id="328"/>
      <w:bookmarkStart w:name="_Toc28871588" w:id="329"/>
      <w:bookmarkStart w:name="_Toc28871795" w:id="330"/>
      <w:bookmarkStart w:name="_Toc28872002" w:id="331"/>
      <w:bookmarkStart w:name="_Toc28872238" w:id="332"/>
      <w:bookmarkStart w:name="_Toc28872790" w:id="333"/>
      <w:bookmarkStart w:name="_Toc28872996" w:id="334"/>
      <w:bookmarkStart w:name="_Toc28873461" w:id="335"/>
      <w:bookmarkStart w:name="_Toc28873670" w:id="336"/>
      <w:bookmarkStart w:name="_Toc28874465" w:id="337"/>
      <w:bookmarkStart w:name="_Toc28953955" w:id="338"/>
      <w:bookmarkStart w:name="_Toc28954162" w:id="339"/>
      <w:bookmarkStart w:name="_Toc28954615" w:id="340"/>
      <w:bookmarkStart w:name="_Toc28954822" w:id="341"/>
      <w:bookmarkStart w:name="_Toc52186896" w:id="342"/>
      <w:bookmarkStart w:name="_Toc56684570" w:id="343"/>
      <w:bookmarkStart w:name="_Toc63411640" w:id="344"/>
      <w:bookmarkStart w:name="_Toc69905835" w:id="345"/>
      <w:bookmarkStart w:name="_Toc510529395" w:id="424941557"/>
      <w:r w:rsidRPr="0645C30F" w:rsidR="005530BC">
        <w:rPr>
          <w:rFonts w:ascii="Times New Roman" w:hAnsi="Times New Roman" w:cs="Times New Roman"/>
        </w:rPr>
        <w:t>7.3</w:t>
      </w:r>
      <w:r>
        <w:tab/>
      </w:r>
      <w:r w:rsidRPr="0645C30F" w:rsidR="005530BC">
        <w:rPr>
          <w:rFonts w:ascii="Times New Roman" w:hAnsi="Times New Roman" w:cs="Times New Roman"/>
        </w:rPr>
        <w:t>VEEVARUSTUSE VÄLISVÕRK</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424941557"/>
    </w:p>
    <w:p w:rsidRPr="00305488" w:rsidR="005E4C9E" w:rsidP="005E4C9E" w:rsidRDefault="005E4C9E" w14:paraId="361D2672" w14:textId="43BAD9D3">
      <w:pPr>
        <w:spacing w:after="0"/>
        <w:jc w:val="both"/>
        <w:rPr>
          <w:rFonts w:ascii="Times New Roman" w:hAnsi="Times New Roman" w:cs="Times New Roman"/>
        </w:rPr>
      </w:pPr>
      <w:bookmarkStart w:name="_Toc28874466" w:id="347"/>
      <w:bookmarkStart w:name="_Toc28953956" w:id="348"/>
      <w:bookmarkStart w:name="_Toc28954163" w:id="349"/>
      <w:bookmarkStart w:name="_Toc28954616" w:id="350"/>
      <w:bookmarkStart w:name="_Toc28954823" w:id="351"/>
      <w:bookmarkStart w:name="_Toc52186897" w:id="352"/>
      <w:bookmarkStart w:name="_Toc56684571" w:id="353"/>
      <w:bookmarkStart w:name="_Toc63411641" w:id="354"/>
      <w:bookmarkStart w:name="_Toc69905836" w:id="355"/>
      <w:r w:rsidRPr="00305488">
        <w:rPr>
          <w:rFonts w:ascii="Times New Roman" w:hAnsi="Times New Roman" w:cs="Times New Roman"/>
        </w:rPr>
        <w:t xml:space="preserve">Välisveevõrgu torustiku projekteerimisel (alates hoone fassaadist väljapoole) tuleb juhinduda standardist EVS 921 „Veevarustuse välisvõrk“. Arvestada tuleb ka kohaliku vee-ettevõtte tehniliste tingimustega. Torude ja armatuuri surveklass peab olema PN10. Sarnaste seadmete/toodete korral tuleb kasutada ühe tootja tooteid. Plasttorustike puhul kasutada elektrikeevis- ja põkk-keevisühendusi. Maa-alused torustikud, mis asetsevad maapinnale lähemal kui 1,8 m, tuleb soojustada. Torustiku paigaldamisel tuleb paigaldada </w:t>
      </w:r>
      <w:r w:rsidR="00CF4A80">
        <w:rPr>
          <w:rFonts w:ascii="Times New Roman" w:hAnsi="Times New Roman" w:cs="Times New Roman"/>
        </w:rPr>
        <w:t xml:space="preserve">torustiku kohale </w:t>
      </w:r>
      <w:r w:rsidRPr="00305488">
        <w:rPr>
          <w:rFonts w:ascii="Times New Roman" w:hAnsi="Times New Roman" w:cs="Times New Roman"/>
        </w:rPr>
        <w:t>märkelint. Tagasitäite puhul tuleb juhinduda RIL 77-2013 „Pinnasesse ja vette paigaldatavad plasttorud“.</w:t>
      </w:r>
    </w:p>
    <w:p w:rsidRPr="00305488" w:rsidR="005530BC" w:rsidP="005530BC" w:rsidRDefault="005530BC" w14:paraId="2C143DB6" w14:textId="77777777">
      <w:pPr>
        <w:pStyle w:val="Heading3"/>
        <w:keepNext w:val="0"/>
        <w:keepLines w:val="0"/>
        <w:numPr>
          <w:ilvl w:val="2"/>
          <w:numId w:val="23"/>
        </w:numPr>
        <w:spacing w:before="120" w:after="120"/>
        <w:rPr>
          <w:rFonts w:cs="Times New Roman"/>
        </w:rPr>
      </w:pPr>
      <w:bookmarkStart w:name="_Toc1767961820" w:id="2099383066"/>
      <w:r w:rsidRPr="0645C30F" w:rsidR="005530BC">
        <w:rPr>
          <w:rFonts w:cs="Times New Roman"/>
        </w:rPr>
        <w:t>Puurkaev-pumplad</w:t>
      </w:r>
      <w:bookmarkEnd w:id="347"/>
      <w:bookmarkEnd w:id="348"/>
      <w:bookmarkEnd w:id="349"/>
      <w:bookmarkEnd w:id="350"/>
      <w:bookmarkEnd w:id="351"/>
      <w:bookmarkEnd w:id="352"/>
      <w:bookmarkEnd w:id="353"/>
      <w:bookmarkEnd w:id="354"/>
      <w:bookmarkEnd w:id="355"/>
      <w:bookmarkEnd w:id="2099383066"/>
    </w:p>
    <w:p w:rsidRPr="00305488" w:rsidR="005E4C9E" w:rsidP="005E4C9E" w:rsidRDefault="005E4C9E" w14:paraId="00C96469" w14:textId="16597917">
      <w:pPr>
        <w:pStyle w:val="NoSpacing"/>
        <w:spacing w:after="120"/>
        <w:jc w:val="both"/>
        <w:rPr>
          <w:rFonts w:ascii="Times New Roman" w:hAnsi="Times New Roman" w:cs="Times New Roman"/>
        </w:rPr>
      </w:pPr>
      <w:r w:rsidRPr="00305488">
        <w:rPr>
          <w:rFonts w:ascii="Times New Roman" w:hAnsi="Times New Roman" w:cs="Times New Roman"/>
        </w:rPr>
        <w:t xml:space="preserve">Üksikute väljaspool asulaid paiknevate hoonete puhul on võimalik kasutada vee </w:t>
      </w:r>
      <w:r w:rsidR="00617E23">
        <w:rPr>
          <w:rFonts w:ascii="Times New Roman" w:hAnsi="Times New Roman" w:cs="Times New Roman"/>
        </w:rPr>
        <w:t>allikana</w:t>
      </w:r>
      <w:r w:rsidRPr="00305488">
        <w:rPr>
          <w:rFonts w:ascii="Times New Roman" w:hAnsi="Times New Roman" w:cs="Times New Roman"/>
        </w:rPr>
        <w:t xml:space="preserve"> puurkaevu. Puurkaevu töö juhtimiseks ja veevõrku suunamiseks projekteeritakse vajadusel pumpla hoone. Olenevalt olukorrast võib puurkaev asuda füüsiliselt pumpla hoone sees või projekteeritakse pumpla hoone puurkaevust eemale.</w:t>
      </w:r>
    </w:p>
    <w:p w:rsidRPr="00305488" w:rsidR="005E4C9E" w:rsidP="005E4C9E" w:rsidRDefault="005E4C9E" w14:paraId="491DB3E3" w14:textId="77777777">
      <w:pPr>
        <w:pStyle w:val="NoSpacing"/>
        <w:spacing w:after="120"/>
        <w:jc w:val="both"/>
        <w:rPr>
          <w:rFonts w:ascii="Times New Roman" w:hAnsi="Times New Roman" w:cs="Times New Roman"/>
        </w:rPr>
      </w:pPr>
      <w:r w:rsidRPr="00305488">
        <w:rPr>
          <w:rFonts w:ascii="Times New Roman" w:hAnsi="Times New Roman" w:cs="Times New Roman"/>
        </w:rPr>
        <w:t xml:space="preserve">Puurkaev-pumpla minimaalne netopind peab olema 10 m² ja selles peavad paiknema vajaminevad veetöötlus- ning rõhutõsteseadmed. </w:t>
      </w:r>
    </w:p>
    <w:p w:rsidRPr="00305488" w:rsidR="005E4C9E" w:rsidP="005E4C9E" w:rsidRDefault="005E4C9E" w14:paraId="138AD799" w14:textId="77777777">
      <w:pPr>
        <w:pStyle w:val="NoSpacing"/>
        <w:spacing w:after="120"/>
        <w:jc w:val="both"/>
        <w:rPr>
          <w:rFonts w:ascii="Times New Roman" w:hAnsi="Times New Roman" w:cs="Times New Roman"/>
        </w:rPr>
      </w:pPr>
      <w:r w:rsidRPr="00305488">
        <w:rPr>
          <w:rFonts w:ascii="Times New Roman" w:hAnsi="Times New Roman" w:cs="Times New Roman"/>
        </w:rPr>
        <w:t>Puurkaev-pumpla hoone peab olema soojustatud ja varustatud elektriküttega (või soojuspumbaga), minimaalne siseõhutemperatuur peab olema +10 °C ja tagada tuleb 0,5-kordne õhuvahetus. Hoones peab olema elektrikilp tehnoseadmete, pistikupesade (2x230V 1tk ja 3x400 V 16 A 1tk) toiteks ja ruumi valgustamiseks minimaalselt 200 lx.</w:t>
      </w:r>
    </w:p>
    <w:p w:rsidRPr="00305488" w:rsidR="005E4C9E" w:rsidP="005E4C9E" w:rsidRDefault="005E4C9E" w14:paraId="507DB623" w14:textId="77777777">
      <w:pPr>
        <w:pStyle w:val="NoSpacing"/>
        <w:spacing w:after="120"/>
        <w:jc w:val="both"/>
        <w:rPr>
          <w:rFonts w:ascii="Times New Roman" w:hAnsi="Times New Roman" w:cs="Times New Roman"/>
        </w:rPr>
      </w:pPr>
      <w:r w:rsidRPr="00305488">
        <w:rPr>
          <w:rFonts w:ascii="Times New Roman" w:hAnsi="Times New Roman" w:cs="Times New Roman"/>
        </w:rPr>
        <w:t xml:space="preserve">Kui puurkaev projekteeritakse pumplahoonesse, siis peab katuses olema 1 m² suurune soojustatud hooldusluuk pumba kraanaga väljatõstmiseks. Pumplahoone põrand peab soovituslikult olema värvitud EPO värviga. Põrandas peab olema vesilukuga äravoolukaev, mis on ühendatud hoonest eemalseisva imbkaevuga või kinnistu kanalisatsioonivõrku. </w:t>
      </w:r>
    </w:p>
    <w:p w:rsidRPr="00305488" w:rsidR="005E4C9E" w:rsidP="005E4C9E" w:rsidRDefault="005E4C9E" w14:paraId="01C14758" w14:textId="47E89C80">
      <w:pPr>
        <w:pStyle w:val="NoSpacing"/>
        <w:spacing w:after="120"/>
        <w:jc w:val="both"/>
        <w:rPr>
          <w:rFonts w:ascii="Times New Roman" w:hAnsi="Times New Roman" w:cs="Times New Roman"/>
        </w:rPr>
      </w:pPr>
      <w:r w:rsidRPr="00305488">
        <w:rPr>
          <w:rFonts w:ascii="Times New Roman" w:hAnsi="Times New Roman" w:cs="Times New Roman"/>
        </w:rPr>
        <w:t>Kui puurkaev-pumplas toimub ka veetöötlus, siis võimaluse korral tuleb põranda äravool juhtida asula kanalisatsioonivõrku.</w:t>
      </w:r>
    </w:p>
    <w:p w:rsidRPr="00305488" w:rsidR="005E4C9E" w:rsidP="005E4C9E" w:rsidRDefault="005E4C9E" w14:paraId="6EDA9A49" w14:textId="3B0B41CA">
      <w:pPr>
        <w:pStyle w:val="NoSpacing"/>
        <w:spacing w:after="120"/>
        <w:jc w:val="both"/>
        <w:rPr>
          <w:rFonts w:ascii="Times New Roman" w:hAnsi="Times New Roman" w:cs="Times New Roman"/>
        </w:rPr>
      </w:pPr>
      <w:r w:rsidRPr="3BD6A9AE">
        <w:rPr>
          <w:rFonts w:ascii="Times New Roman" w:hAnsi="Times New Roman" w:cs="Times New Roman"/>
        </w:rPr>
        <w:t>Pumbahoone peab olema varustatud valvesignalisatsiooniga ning arvutivõrgu ja hooneautomaatika ühendusega. Puurkaev-pumpla projekteerimisel tuleb vajalikud veetöötlusseadmed määrata vastavalt vee kvaliteedile. Kui puuduvad andmed puuritava põhjavee kvaliteedi kohta, tuleb enne veetöötlusseadmete projekteerimist puurkaev valmis ehitada ja võtta veeproov.</w:t>
      </w:r>
    </w:p>
    <w:p w:rsidRPr="00305488" w:rsidR="005530BC" w:rsidP="005E4C9E" w:rsidRDefault="005E4C9E" w14:paraId="35B2EBA5" w14:textId="60EABD3B">
      <w:pPr>
        <w:pStyle w:val="NoSpacing"/>
        <w:spacing w:after="120" w:line="276" w:lineRule="auto"/>
        <w:jc w:val="both"/>
        <w:rPr>
          <w:rFonts w:ascii="Times New Roman" w:hAnsi="Times New Roman" w:cs="Times New Roman"/>
        </w:rPr>
      </w:pPr>
      <w:r w:rsidRPr="00305488">
        <w:rPr>
          <w:rFonts w:ascii="Times New Roman" w:hAnsi="Times New Roman" w:cs="Times New Roman"/>
        </w:rPr>
        <w:t>Kui kogutud põhjavee andmete alusel on põhjust arvata, et põhjavesi on antud piirkonnas keskmiselt madalama kvaliteediga ja vajab märkimisväärseid investeeringuid vee töötlemise sead</w:t>
      </w:r>
      <w:r w:rsidR="00BE14FA">
        <w:rPr>
          <w:rFonts w:ascii="Times New Roman" w:hAnsi="Times New Roman" w:cs="Times New Roman"/>
        </w:rPr>
        <w:t>m</w:t>
      </w:r>
      <w:r w:rsidRPr="00305488">
        <w:rPr>
          <w:rFonts w:ascii="Times New Roman" w:hAnsi="Times New Roman" w:cs="Times New Roman"/>
        </w:rPr>
        <w:t>etesse, peab projekteerija tegema tellijale ettepanku projekteerimise faasis puurkaevu rajamiseks (ja kuni ehituse alustamiseni konserveerimiseks) ja veekvaliteedi määramiseks, saamaks alusinformatsiooni veetöötlusseadmete projekteerimiseks</w:t>
      </w:r>
      <w:r w:rsidRPr="00305488" w:rsidR="005530BC">
        <w:rPr>
          <w:rFonts w:ascii="Times New Roman" w:hAnsi="Times New Roman" w:cs="Times New Roman"/>
        </w:rPr>
        <w:t xml:space="preserve">. </w:t>
      </w:r>
    </w:p>
    <w:p w:rsidRPr="00305488" w:rsidR="005530BC" w:rsidP="005530BC" w:rsidRDefault="005530BC" w14:paraId="2C06F82D" w14:textId="77777777">
      <w:pPr>
        <w:pStyle w:val="Heading3"/>
      </w:pPr>
      <w:bookmarkStart w:name="_Toc28874467" w:id="357"/>
      <w:bookmarkStart w:name="_Toc28953957" w:id="358"/>
      <w:bookmarkStart w:name="_Toc28954164" w:id="359"/>
      <w:bookmarkStart w:name="_Toc28954617" w:id="360"/>
      <w:bookmarkStart w:name="_Toc28954824" w:id="361"/>
      <w:bookmarkStart w:name="_Toc52186898" w:id="362"/>
      <w:bookmarkStart w:name="_Toc56684572" w:id="363"/>
      <w:bookmarkStart w:name="_Toc63411642" w:id="364"/>
      <w:bookmarkStart w:name="_Toc69905837" w:id="365"/>
      <w:bookmarkStart w:name="_Hlk3278391" w:id="367"/>
      <w:bookmarkStart w:name="_Toc889771331" w:id="1755185217"/>
      <w:r w:rsidR="005530BC">
        <w:rPr/>
        <w:t>7.3.2</w:t>
      </w:r>
      <w:r>
        <w:tab/>
      </w:r>
      <w:r w:rsidR="005530BC">
        <w:rPr/>
        <w:t>Torud</w:t>
      </w:r>
      <w:bookmarkEnd w:id="357"/>
      <w:bookmarkEnd w:id="358"/>
      <w:bookmarkEnd w:id="359"/>
      <w:bookmarkEnd w:id="360"/>
      <w:bookmarkEnd w:id="361"/>
      <w:bookmarkEnd w:id="362"/>
      <w:bookmarkEnd w:id="363"/>
      <w:bookmarkEnd w:id="364"/>
      <w:bookmarkEnd w:id="365"/>
      <w:bookmarkEnd w:id="1755185217"/>
    </w:p>
    <w:p w:rsidRPr="00305488" w:rsidR="005E4C9E" w:rsidP="00305488" w:rsidRDefault="005E4C9E" w14:paraId="5908253D" w14:textId="485C3E6C">
      <w:pPr>
        <w:jc w:val="both"/>
        <w:rPr>
          <w:rFonts w:ascii="Times New Roman" w:hAnsi="Times New Roman" w:cs="Times New Roman"/>
        </w:rPr>
      </w:pPr>
      <w:bookmarkStart w:name="_Toc28874468" w:id="368"/>
      <w:bookmarkStart w:name="_Toc28953958" w:id="369"/>
      <w:bookmarkStart w:name="_Toc28954165" w:id="370"/>
      <w:bookmarkStart w:name="_Toc28954618" w:id="371"/>
      <w:bookmarkStart w:name="_Toc28954825" w:id="372"/>
      <w:bookmarkStart w:name="_Toc52186899" w:id="373"/>
      <w:bookmarkStart w:name="_Toc56684573" w:id="374"/>
      <w:bookmarkStart w:name="_Toc63411643" w:id="375"/>
      <w:bookmarkStart w:name="_Toc69905838" w:id="376"/>
      <w:bookmarkEnd w:id="367"/>
      <w:r w:rsidRPr="3BD6A9AE">
        <w:rPr>
          <w:rFonts w:ascii="Times New Roman" w:hAnsi="Times New Roman" w:cs="Times New Roman"/>
        </w:rPr>
        <w:t xml:space="preserve">Välisveevarustuse torude projekteerimisel eelistada  polüetüleentoru (PE), mis vastab standardile EVS-EN 12201. Surveklass peab olema vähemalt PN 10. Toru minimaalne rajamissügavus tuleb valida 1,8 m maapinnast torulaeni. Juhul kui toru jääb maapinna külmumispiirist ülespoole, tuleb </w:t>
      </w:r>
      <w:r w:rsidRPr="3BD6A9AE" w:rsidR="4BF8147C">
        <w:rPr>
          <w:rFonts w:ascii="Times New Roman" w:hAnsi="Times New Roman" w:cs="Times New Roman"/>
        </w:rPr>
        <w:t xml:space="preserve">välistada torude külmumine. </w:t>
      </w:r>
    </w:p>
    <w:p w:rsidRPr="00305488" w:rsidR="005E4C9E" w:rsidP="00305488" w:rsidRDefault="005E4C9E" w14:paraId="2889718C" w14:textId="77777777">
      <w:pPr>
        <w:jc w:val="both"/>
        <w:rPr>
          <w:rFonts w:ascii="Times New Roman" w:hAnsi="Times New Roman" w:cs="Times New Roman"/>
        </w:rPr>
      </w:pPr>
      <w:r w:rsidRPr="00305488">
        <w:rPr>
          <w:rFonts w:ascii="Times New Roman" w:hAnsi="Times New Roman" w:cs="Times New Roman"/>
        </w:rPr>
        <w:t>Välisveevarustuse toru tuleb projekteerida ja ehitada selliselt, et puhas vahekaugus torude seintest teiste kommunikatsioonideni on horisontaalsuunas vähemalt 0,5 m ning vertikaalsuunas vähemalt 0,3 m.</w:t>
      </w:r>
    </w:p>
    <w:p w:rsidRPr="00305488" w:rsidR="005E4C9E" w:rsidP="00305488" w:rsidRDefault="005E4C9E" w14:paraId="3BD5E046" w14:textId="77777777">
      <w:pPr>
        <w:jc w:val="both"/>
        <w:rPr>
          <w:rFonts w:ascii="Times New Roman" w:hAnsi="Times New Roman" w:cs="Times New Roman"/>
        </w:rPr>
      </w:pPr>
      <w:r w:rsidRPr="00305488">
        <w:rPr>
          <w:rFonts w:ascii="Times New Roman" w:hAnsi="Times New Roman" w:cs="Times New Roman"/>
        </w:rPr>
        <w:t>Projekteeritava toru külge tuleb asukoha määramiseks ette näha vähemalt 2,5 mm</w:t>
      </w:r>
      <w:r w:rsidRPr="00305488">
        <w:rPr>
          <w:rFonts w:ascii="Times New Roman" w:hAnsi="Times New Roman" w:cs="Times New Roman"/>
          <w:vertAlign w:val="superscript"/>
        </w:rPr>
        <w:t>2</w:t>
      </w:r>
      <w:r w:rsidRPr="00305488">
        <w:rPr>
          <w:rFonts w:ascii="Times New Roman" w:hAnsi="Times New Roman" w:cs="Times New Roman"/>
        </w:rPr>
        <w:t xml:space="preserve"> ristlõikega isoleeritud vaskkaabel. Kaabli jätkud, mis jäävad pinnasesse, tuleb projekteerida ja ehitada veetihedad ning isoleeritud kuumkahaneva kattega. Asukoha määramise kaabli otsad tuleb viia hoone veemõõdusõlme, hüdrandikaevu, vee sulgeseadmete spindlipikenduste nn kapede alla.</w:t>
      </w:r>
    </w:p>
    <w:p w:rsidRPr="00305488" w:rsidR="005E4C9E" w:rsidP="00305488" w:rsidRDefault="005E4C9E" w14:paraId="1709C429" w14:textId="77777777">
      <w:pPr>
        <w:jc w:val="both"/>
        <w:rPr>
          <w:rFonts w:ascii="Times New Roman" w:hAnsi="Times New Roman" w:cs="Times New Roman"/>
        </w:rPr>
      </w:pPr>
      <w:r w:rsidRPr="00305488">
        <w:rPr>
          <w:rFonts w:ascii="Times New Roman" w:hAnsi="Times New Roman" w:cs="Times New Roman"/>
        </w:rPr>
        <w:t>Välisveevarustuse torude kohale, 30-40 cm kõrgusele toru laest, tuleb projekteerida ning paigaldada märkelint. PE torude ühendamiseks tuleb projekteerida ainult põkk-või elektrikeevitusdetailid. Tõmbekindlaid tolerantsliitmikke võib ette näha ainult olemasoleva ja uue toru või uue toru ning armatuuri ühendamiseks juhul, kui põkk- või elektrikeevitusliitmikke ei ole võimalik kasutada.</w:t>
      </w:r>
    </w:p>
    <w:p w:rsidRPr="00305488" w:rsidR="005E4C9E" w:rsidP="00305488" w:rsidRDefault="005E4C9E" w14:paraId="6CB70D7E" w14:textId="77777777">
      <w:pPr>
        <w:jc w:val="both"/>
        <w:rPr>
          <w:rFonts w:ascii="Times New Roman" w:hAnsi="Times New Roman" w:cs="Times New Roman"/>
        </w:rPr>
      </w:pPr>
      <w:r w:rsidRPr="00305488">
        <w:rPr>
          <w:rFonts w:ascii="Times New Roman" w:hAnsi="Times New Roman" w:cs="Times New Roman"/>
        </w:rPr>
        <w:t>Välisveevarustuse torude rajamisel tuleb lähtuda RIL 77 (viimane versioon) „Pinnasesse ja vette paigaldatavad plasttorud. Paigaldusjuhend“.</w:t>
      </w:r>
    </w:p>
    <w:p w:rsidRPr="00305488" w:rsidR="005E4C9E" w:rsidP="00305488" w:rsidRDefault="005E4C9E" w14:paraId="458D883E" w14:textId="6ED44CB4">
      <w:pPr>
        <w:jc w:val="both"/>
        <w:rPr>
          <w:rFonts w:ascii="Times New Roman" w:hAnsi="Times New Roman" w:cs="Times New Roman"/>
        </w:rPr>
      </w:pPr>
      <w:r w:rsidRPr="00305488">
        <w:rPr>
          <w:rFonts w:ascii="Times New Roman" w:hAnsi="Times New Roman" w:cs="Times New Roman"/>
        </w:rPr>
        <w:t xml:space="preserve">Kõikidele üle 10 m pikkustele uutele välisveevarustuse torudele tuleb kvaliteedi kontrollimiseks </w:t>
      </w:r>
      <w:r w:rsidR="00F641E4">
        <w:rPr>
          <w:rFonts w:ascii="Times New Roman" w:hAnsi="Times New Roman" w:cs="Times New Roman"/>
        </w:rPr>
        <w:t>teostada</w:t>
      </w:r>
      <w:r w:rsidRPr="00305488" w:rsidR="00F641E4">
        <w:rPr>
          <w:rFonts w:ascii="Times New Roman" w:hAnsi="Times New Roman" w:cs="Times New Roman"/>
        </w:rPr>
        <w:t xml:space="preserve"> </w:t>
      </w:r>
      <w:r w:rsidRPr="00305488">
        <w:rPr>
          <w:rFonts w:ascii="Times New Roman" w:hAnsi="Times New Roman" w:cs="Times New Roman"/>
        </w:rPr>
        <w:t xml:space="preserve">surveproov. Surveproov tuleb ette näidata omanikujärelevalve insenerile. Pärast surveproovi teostamist tuleb vormistada survekatsetuse protokoll. Surveproov tuleb </w:t>
      </w:r>
      <w:r w:rsidR="00D45D55">
        <w:rPr>
          <w:rFonts w:ascii="Times New Roman" w:hAnsi="Times New Roman" w:cs="Times New Roman"/>
        </w:rPr>
        <w:t>teostada</w:t>
      </w:r>
      <w:r w:rsidRPr="00305488" w:rsidR="00D45D55">
        <w:rPr>
          <w:rFonts w:ascii="Times New Roman" w:hAnsi="Times New Roman" w:cs="Times New Roman"/>
        </w:rPr>
        <w:t xml:space="preserve"> </w:t>
      </w:r>
      <w:r w:rsidRPr="00305488">
        <w:rPr>
          <w:rFonts w:ascii="Times New Roman" w:hAnsi="Times New Roman" w:cs="Times New Roman"/>
        </w:rPr>
        <w:t>toru nominaalrõhul. Surveproovi detailid ja reeglid tuleb enne katsetust omanikujärelevalve ja ehitaja vahel kokku leppida.</w:t>
      </w:r>
    </w:p>
    <w:p w:rsidRPr="00305488" w:rsidR="005E4C9E" w:rsidP="00305488" w:rsidRDefault="005E4C9E" w14:paraId="61B09AE6" w14:textId="14BDB0CA">
      <w:pPr>
        <w:jc w:val="both"/>
        <w:rPr>
          <w:rFonts w:ascii="Times New Roman" w:hAnsi="Times New Roman" w:cs="Times New Roman"/>
        </w:rPr>
      </w:pPr>
      <w:r w:rsidRPr="3BD6A9AE">
        <w:rPr>
          <w:rFonts w:ascii="Times New Roman" w:hAnsi="Times New Roman" w:cs="Times New Roman"/>
        </w:rPr>
        <w:t>Välisveevarustuse torud tuleb enne kasutusele võttu läbi pesta ning võtta nii keemilised kui ka mikrobioloogilised veeannalüüsid. Torustiku läbipesu peab teostama ehitaja. Veeanalüüsi võtmisel tuleb lähtuda Eesti Vabariigi standardist EVS-ISO 5667-5 „Vee kvaliteet. Proovivõtt. Osa 5: Juhised joogivee proovivõtuks veetöötlusjaamadest ja veevarustuse jaotusvõrkudest“. Veeproovi on soovitav võtta hoone veemõõdusõlmest, see eelnevalt  omanikujärelevalve inseneriga kokku leppides. Veeproovi laborianalüüsi tulemused (sh ka nõuetele mittevastavad tulemused) tuleb esitada koheselt omanikujärelevalve insenerile, kes annab loa toru avamiseks ning kasutusele võtmiseks. Rajatud toru kasutusele võtmine on lubatud ainult kuni 3 tööpäeva vanuste ja nõuetele vastavate veeanalüüsi tulemuste protokollide olemasolul.</w:t>
      </w:r>
    </w:p>
    <w:p w:rsidRPr="00305488" w:rsidR="005530BC" w:rsidP="005530BC" w:rsidRDefault="005530BC" w14:paraId="74EAD5A5" w14:textId="618F8495">
      <w:pPr>
        <w:pStyle w:val="Heading3"/>
      </w:pPr>
      <w:bookmarkStart w:name="_Toc968930761" w:id="186758581"/>
      <w:r w:rsidR="005530BC">
        <w:rPr/>
        <w:t>7.3.3</w:t>
      </w:r>
      <w:r>
        <w:tab/>
      </w:r>
      <w:r w:rsidR="005530BC">
        <w:rPr/>
        <w:t>Sulgseadmed</w:t>
      </w:r>
      <w:bookmarkEnd w:id="368"/>
      <w:bookmarkEnd w:id="369"/>
      <w:bookmarkEnd w:id="370"/>
      <w:bookmarkEnd w:id="371"/>
      <w:bookmarkEnd w:id="372"/>
      <w:bookmarkEnd w:id="373"/>
      <w:bookmarkEnd w:id="374"/>
      <w:bookmarkEnd w:id="375"/>
      <w:bookmarkEnd w:id="376"/>
      <w:bookmarkEnd w:id="186758581"/>
    </w:p>
    <w:p w:rsidRPr="00305488" w:rsidR="005E4C9E" w:rsidP="005E4C9E" w:rsidRDefault="005E4C9E" w14:paraId="0094177C" w14:textId="10F5C108">
      <w:pPr>
        <w:pStyle w:val="NoSpacing"/>
        <w:spacing w:line="276" w:lineRule="auto"/>
        <w:jc w:val="both"/>
        <w:rPr>
          <w:rFonts w:ascii="Times New Roman" w:hAnsi="Times New Roman" w:cs="Times New Roman"/>
        </w:rPr>
      </w:pPr>
      <w:r w:rsidRPr="00305488">
        <w:rPr>
          <w:rFonts w:ascii="Times New Roman" w:hAnsi="Times New Roman" w:cs="Times New Roman"/>
        </w:rPr>
        <w:t>Juhul kui ilmneb vajadus paigaldada välisveevarustuse torudele uusi sulgseadmeid (rahvapärase nimetusega siibrid), tuleb eelistada pinnasesse paigaldatavaid sulgseadmeid. See tähendab, et sulgseadmetele tuleb projekteerida ja paigaldada maapinnani ulatuvad spindlipikendused koos maapealse malmist luugikomplektiga (kapega).</w:t>
      </w:r>
    </w:p>
    <w:p w:rsidRPr="00305488" w:rsidR="005E4C9E" w:rsidP="005E4C9E" w:rsidRDefault="005E4C9E" w14:paraId="4C55AD43" w14:textId="3EFB0555">
      <w:pPr>
        <w:pStyle w:val="NoSpacing"/>
        <w:spacing w:line="276" w:lineRule="auto"/>
        <w:jc w:val="both"/>
        <w:rPr>
          <w:rFonts w:ascii="Times New Roman" w:hAnsi="Times New Roman" w:cs="Times New Roman"/>
        </w:rPr>
      </w:pPr>
      <w:r w:rsidRPr="00305488">
        <w:rPr>
          <w:rFonts w:ascii="Times New Roman" w:hAnsi="Times New Roman" w:cs="Times New Roman"/>
        </w:rPr>
        <w:t>Kaevudesse võib projekteerida sulgseadmeid juhul, kui see on möödapääsmatult vajalik (näiteks kaevud veearvestitele, hüdrandikaevud, kastmisveekaevud jms). Spindlipikendused tuleb rajada selliselt, et spindlit ulatuks keerama ka tavaliste toruvõtmetega.</w:t>
      </w:r>
    </w:p>
    <w:p w:rsidRPr="00305488" w:rsidR="005E4C9E" w:rsidP="005E4C9E" w:rsidRDefault="005E4C9E" w14:paraId="0DE4CC8B" w14:textId="77777777">
      <w:pPr>
        <w:pStyle w:val="NoSpacing"/>
        <w:spacing w:line="276" w:lineRule="auto"/>
        <w:jc w:val="both"/>
        <w:rPr>
          <w:rFonts w:ascii="Times New Roman" w:hAnsi="Times New Roman" w:cs="Times New Roman"/>
        </w:rPr>
      </w:pPr>
    </w:p>
    <w:p w:rsidRPr="00305488" w:rsidR="005E4C9E" w:rsidP="005E4C9E" w:rsidRDefault="005E4C9E" w14:paraId="1D87B056" w14:textId="3F0854E9">
      <w:pPr>
        <w:pStyle w:val="NoSpacing"/>
        <w:spacing w:line="276" w:lineRule="auto"/>
        <w:jc w:val="both"/>
        <w:rPr>
          <w:rFonts w:ascii="Times New Roman" w:hAnsi="Times New Roman" w:cs="Times New Roman"/>
        </w:rPr>
      </w:pPr>
      <w:r w:rsidRPr="6BEA097D">
        <w:rPr>
          <w:rFonts w:ascii="Times New Roman" w:hAnsi="Times New Roman" w:cs="Times New Roman"/>
        </w:rPr>
        <w:t>Sulgseadmetel tuleb kasutada kummikiilsiibreid, mille surveklass on vähemalt PN 10, mis on toodetud vastavalt standarditele EN 1171, EN 1074-1 ja -2; hüdrauliliselt testitud vastavalt stardile EN 12266; korpuse ja kaane materjaliga tempermalm GGG40 (EN-GJS-400) või GGG50 (EN-GJS-500); mille äärikute konstruktsioon ja mõõdud vastavalt standardile EN 1092-2 (PN10) ja mõõtmed vastavad standardile EN 558, GR14 (DIN F4).</w:t>
      </w:r>
    </w:p>
    <w:p w:rsidRPr="00305488" w:rsidR="005E4C9E" w:rsidP="005E4C9E" w:rsidRDefault="005E4C9E" w14:paraId="7984A3C9" w14:textId="77777777">
      <w:pPr>
        <w:jc w:val="both"/>
        <w:rPr>
          <w:rFonts w:ascii="Times New Roman" w:hAnsi="Times New Roman" w:cs="Times New Roman"/>
        </w:rPr>
      </w:pPr>
    </w:p>
    <w:p w:rsidRPr="00305488" w:rsidR="0043764B" w:rsidP="005E4C9E" w:rsidRDefault="005E4C9E" w14:paraId="0066B3BC" w14:textId="7FF91E13">
      <w:pPr>
        <w:jc w:val="both"/>
        <w:rPr>
          <w:rFonts w:ascii="Times New Roman" w:hAnsi="Times New Roman" w:cs="Times New Roman"/>
        </w:rPr>
      </w:pPr>
      <w:r w:rsidRPr="00305488">
        <w:rPr>
          <w:rFonts w:ascii="Times New Roman" w:hAnsi="Times New Roman" w:cs="Times New Roman"/>
        </w:rPr>
        <w:t>Spindlipikenduste luugikomplektid ehk nn kaped peavad vastama standardile EVS-EN 124. Asfalteeritud pindadel tuleb kasutada ainult ujuvat tüüpi, tihendita ja eeltöödeldud kontaktpindadega mittekolksuvaid luugikomplekte. Kiviparketi korral kasutada mitteujuvaid  nn kapesid või projekteerida selle alla betoonist tugirõngas. Luugi puhasava peab olema minimaalselt 140 mm. Poltkinnitustega luugikomplektide kasutamine on keelatud. Kui luugikomplekt paigaldatakse haljasalale, tuleb nn kape alla tihendatud liivaalusele paigaldada betoonist tugirõngas.</w:t>
      </w:r>
    </w:p>
    <w:sectPr w:rsidRPr="00305488" w:rsidR="0043764B">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6CB9" w:rsidP="001F7EFA" w:rsidRDefault="00E16CB9" w14:paraId="1B106A2B" w14:textId="77777777">
      <w:pPr>
        <w:spacing w:after="0" w:line="240" w:lineRule="auto"/>
      </w:pPr>
      <w:r>
        <w:separator/>
      </w:r>
    </w:p>
  </w:endnote>
  <w:endnote w:type="continuationSeparator" w:id="0">
    <w:p w:rsidR="00E16CB9" w:rsidP="001F7EFA" w:rsidRDefault="00E16CB9" w14:paraId="403492E3" w14:textId="77777777">
      <w:pPr>
        <w:spacing w:after="0" w:line="240" w:lineRule="auto"/>
      </w:pPr>
      <w:r>
        <w:continuationSeparator/>
      </w:r>
    </w:p>
  </w:endnote>
  <w:endnote w:type="continuationNotice" w:id="1">
    <w:p w:rsidR="00E16CB9" w:rsidRDefault="00E16CB9" w14:paraId="1763072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color w:val="2B579A"/>
            <w:shd w:val="clear" w:color="auto" w:fill="E6E6E6"/>
          </w:rPr>
          <mc:AlternateContent>
            <mc:Choice Requires="wps">
              <w:drawing>
                <wp:anchor distT="0" distB="0" distL="114300" distR="114300" simplePos="0" relativeHeight="251658241"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670AA96F">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6CB9" w:rsidP="001F7EFA" w:rsidRDefault="00E16CB9" w14:paraId="50A84E07" w14:textId="77777777">
      <w:pPr>
        <w:spacing w:after="0" w:line="240" w:lineRule="auto"/>
      </w:pPr>
      <w:r>
        <w:separator/>
      </w:r>
    </w:p>
  </w:footnote>
  <w:footnote w:type="continuationSeparator" w:id="0">
    <w:p w:rsidR="00E16CB9" w:rsidP="001F7EFA" w:rsidRDefault="00E16CB9" w14:paraId="4A93A468" w14:textId="77777777">
      <w:pPr>
        <w:spacing w:after="0" w:line="240" w:lineRule="auto"/>
      </w:pPr>
      <w:r>
        <w:continuationSeparator/>
      </w:r>
    </w:p>
  </w:footnote>
  <w:footnote w:type="continuationNotice" w:id="1">
    <w:p w:rsidR="00E16CB9" w:rsidRDefault="00E16CB9" w14:paraId="1731F99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0645C30F" w:rsidRDefault="001F7EFA" w14:paraId="3A8F9EBD" w14:textId="06B4AEC9">
    <w:pPr>
      <w:pStyle w:val="Header"/>
      <w:tabs>
        <w:tab w:val="clear" w:pos="4536"/>
        <w:tab w:val="left" w:pos="4395"/>
      </w:tabs>
      <w:ind w:firstLine="0"/>
    </w:pPr>
    <w:r w:rsidR="0645C30F">
      <w:drawing>
        <wp:inline wp14:editId="14F05509" wp14:anchorId="6A03578E">
          <wp:extent cx="1200150" cy="133350"/>
          <wp:effectExtent l="0" t="0" r="0" b="0"/>
          <wp:docPr id="621555786" name="" title=""/>
          <wp:cNvGraphicFramePr>
            <a:graphicFrameLocks noChangeAspect="1"/>
          </wp:cNvGraphicFramePr>
          <a:graphic>
            <a:graphicData uri="http://schemas.openxmlformats.org/drawingml/2006/picture">
              <pic:pic>
                <pic:nvPicPr>
                  <pic:cNvPr id="0" name=""/>
                  <pic:cNvPicPr/>
                </pic:nvPicPr>
                <pic:blipFill>
                  <a:blip r:embed="R30f130306c9b49f7">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0645C30F">
      <w:rPr>
        <w:rFonts w:ascii="Times New Roman" w:hAnsi="Times New Roman"/>
        <w:color w:val="002060"/>
        <w:sz w:val="28"/>
        <w:szCs w:val="28"/>
      </w:rPr>
      <w:t xml:space="preserve">                                 </w:t>
    </w:r>
    <w:r w:rsidR="0645C30F">
      <w:rPr>
        <w:rFonts w:ascii="Times New Roman" w:hAnsi="Times New Roman"/>
        <w:color w:val="002060"/>
        <w:sz w:val="28"/>
        <w:szCs w:val="28"/>
      </w:rPr>
      <w:t>Tehnilised nõuded mitteeluhoonetele 202</w:t>
    </w:r>
    <w:r w:rsidR="0645C30F">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74B"/>
    <w:multiLevelType w:val="hybridMultilevel"/>
    <w:tmpl w:val="9FE0FBE0"/>
    <w:lvl w:ilvl="0" w:tplc="04250001">
      <w:start w:val="1"/>
      <w:numFmt w:val="bullet"/>
      <w:lvlText w:val=""/>
      <w:lvlJc w:val="left"/>
      <w:pPr>
        <w:ind w:left="761" w:hanging="360"/>
      </w:pPr>
      <w:rPr>
        <w:rFonts w:hint="default" w:ascii="Symbol" w:hAnsi="Symbol"/>
      </w:rPr>
    </w:lvl>
    <w:lvl w:ilvl="1" w:tplc="04250003" w:tentative="1">
      <w:start w:val="1"/>
      <w:numFmt w:val="bullet"/>
      <w:lvlText w:val="o"/>
      <w:lvlJc w:val="left"/>
      <w:pPr>
        <w:ind w:left="1481" w:hanging="360"/>
      </w:pPr>
      <w:rPr>
        <w:rFonts w:hint="default" w:ascii="Courier New" w:hAnsi="Courier New" w:cs="Courier New"/>
      </w:rPr>
    </w:lvl>
    <w:lvl w:ilvl="2" w:tplc="04250005" w:tentative="1">
      <w:start w:val="1"/>
      <w:numFmt w:val="bullet"/>
      <w:lvlText w:val=""/>
      <w:lvlJc w:val="left"/>
      <w:pPr>
        <w:ind w:left="2201" w:hanging="360"/>
      </w:pPr>
      <w:rPr>
        <w:rFonts w:hint="default" w:ascii="Wingdings" w:hAnsi="Wingdings"/>
      </w:rPr>
    </w:lvl>
    <w:lvl w:ilvl="3" w:tplc="04250001" w:tentative="1">
      <w:start w:val="1"/>
      <w:numFmt w:val="bullet"/>
      <w:lvlText w:val=""/>
      <w:lvlJc w:val="left"/>
      <w:pPr>
        <w:ind w:left="2921" w:hanging="360"/>
      </w:pPr>
      <w:rPr>
        <w:rFonts w:hint="default" w:ascii="Symbol" w:hAnsi="Symbol"/>
      </w:rPr>
    </w:lvl>
    <w:lvl w:ilvl="4" w:tplc="04250003" w:tentative="1">
      <w:start w:val="1"/>
      <w:numFmt w:val="bullet"/>
      <w:lvlText w:val="o"/>
      <w:lvlJc w:val="left"/>
      <w:pPr>
        <w:ind w:left="3641" w:hanging="360"/>
      </w:pPr>
      <w:rPr>
        <w:rFonts w:hint="default" w:ascii="Courier New" w:hAnsi="Courier New" w:cs="Courier New"/>
      </w:rPr>
    </w:lvl>
    <w:lvl w:ilvl="5" w:tplc="04250005" w:tentative="1">
      <w:start w:val="1"/>
      <w:numFmt w:val="bullet"/>
      <w:lvlText w:val=""/>
      <w:lvlJc w:val="left"/>
      <w:pPr>
        <w:ind w:left="4361" w:hanging="360"/>
      </w:pPr>
      <w:rPr>
        <w:rFonts w:hint="default" w:ascii="Wingdings" w:hAnsi="Wingdings"/>
      </w:rPr>
    </w:lvl>
    <w:lvl w:ilvl="6" w:tplc="04250001" w:tentative="1">
      <w:start w:val="1"/>
      <w:numFmt w:val="bullet"/>
      <w:lvlText w:val=""/>
      <w:lvlJc w:val="left"/>
      <w:pPr>
        <w:ind w:left="5081" w:hanging="360"/>
      </w:pPr>
      <w:rPr>
        <w:rFonts w:hint="default" w:ascii="Symbol" w:hAnsi="Symbol"/>
      </w:rPr>
    </w:lvl>
    <w:lvl w:ilvl="7" w:tplc="04250003" w:tentative="1">
      <w:start w:val="1"/>
      <w:numFmt w:val="bullet"/>
      <w:lvlText w:val="o"/>
      <w:lvlJc w:val="left"/>
      <w:pPr>
        <w:ind w:left="5801" w:hanging="360"/>
      </w:pPr>
      <w:rPr>
        <w:rFonts w:hint="default" w:ascii="Courier New" w:hAnsi="Courier New" w:cs="Courier New"/>
      </w:rPr>
    </w:lvl>
    <w:lvl w:ilvl="8" w:tplc="04250005" w:tentative="1">
      <w:start w:val="1"/>
      <w:numFmt w:val="bullet"/>
      <w:lvlText w:val=""/>
      <w:lvlJc w:val="left"/>
      <w:pPr>
        <w:ind w:left="6521" w:hanging="360"/>
      </w:pPr>
      <w:rPr>
        <w:rFonts w:hint="default" w:ascii="Wingdings" w:hAnsi="Wingdings"/>
      </w:rPr>
    </w:lvl>
  </w:abstractNum>
  <w:abstractNum w:abstractNumId="1"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5D15CA8"/>
    <w:multiLevelType w:val="multilevel"/>
    <w:tmpl w:val="D5FA9808"/>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0E5A45E5"/>
    <w:multiLevelType w:val="hybridMultilevel"/>
    <w:tmpl w:val="4C0235E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1C7B5FEC"/>
    <w:multiLevelType w:val="hybridMultilevel"/>
    <w:tmpl w:val="4D4E0A6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242B4AC4"/>
    <w:multiLevelType w:val="multilevel"/>
    <w:tmpl w:val="08307F16"/>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4D0C53"/>
    <w:multiLevelType w:val="hybridMultilevel"/>
    <w:tmpl w:val="6F7C7A9E"/>
    <w:lvl w:ilvl="0" w:tplc="7376147E">
      <w:start w:val="2"/>
      <w:numFmt w:val="bullet"/>
      <w:lvlText w:val="-"/>
      <w:lvlJc w:val="left"/>
      <w:pPr>
        <w:ind w:left="420" w:hanging="360"/>
      </w:pPr>
      <w:rPr>
        <w:rFonts w:hint="default" w:ascii="Times New Roman" w:hAnsi="Times New Roman" w:cs="Times New Roman" w:eastAsiaTheme="minorEastAsia"/>
      </w:rPr>
    </w:lvl>
    <w:lvl w:ilvl="1" w:tplc="04250003" w:tentative="1">
      <w:start w:val="1"/>
      <w:numFmt w:val="bullet"/>
      <w:lvlText w:val="o"/>
      <w:lvlJc w:val="left"/>
      <w:pPr>
        <w:ind w:left="1140" w:hanging="360"/>
      </w:pPr>
      <w:rPr>
        <w:rFonts w:hint="default" w:ascii="Courier New" w:hAnsi="Courier New" w:cs="Courier New"/>
      </w:rPr>
    </w:lvl>
    <w:lvl w:ilvl="2" w:tplc="04250005" w:tentative="1">
      <w:start w:val="1"/>
      <w:numFmt w:val="bullet"/>
      <w:lvlText w:val=""/>
      <w:lvlJc w:val="left"/>
      <w:pPr>
        <w:ind w:left="1860" w:hanging="360"/>
      </w:pPr>
      <w:rPr>
        <w:rFonts w:hint="default" w:ascii="Wingdings" w:hAnsi="Wingdings"/>
      </w:rPr>
    </w:lvl>
    <w:lvl w:ilvl="3" w:tplc="04250001" w:tentative="1">
      <w:start w:val="1"/>
      <w:numFmt w:val="bullet"/>
      <w:lvlText w:val=""/>
      <w:lvlJc w:val="left"/>
      <w:pPr>
        <w:ind w:left="2580" w:hanging="360"/>
      </w:pPr>
      <w:rPr>
        <w:rFonts w:hint="default" w:ascii="Symbol" w:hAnsi="Symbol"/>
      </w:rPr>
    </w:lvl>
    <w:lvl w:ilvl="4" w:tplc="04250003" w:tentative="1">
      <w:start w:val="1"/>
      <w:numFmt w:val="bullet"/>
      <w:lvlText w:val="o"/>
      <w:lvlJc w:val="left"/>
      <w:pPr>
        <w:ind w:left="3300" w:hanging="360"/>
      </w:pPr>
      <w:rPr>
        <w:rFonts w:hint="default" w:ascii="Courier New" w:hAnsi="Courier New" w:cs="Courier New"/>
      </w:rPr>
    </w:lvl>
    <w:lvl w:ilvl="5" w:tplc="04250005" w:tentative="1">
      <w:start w:val="1"/>
      <w:numFmt w:val="bullet"/>
      <w:lvlText w:val=""/>
      <w:lvlJc w:val="left"/>
      <w:pPr>
        <w:ind w:left="4020" w:hanging="360"/>
      </w:pPr>
      <w:rPr>
        <w:rFonts w:hint="default" w:ascii="Wingdings" w:hAnsi="Wingdings"/>
      </w:rPr>
    </w:lvl>
    <w:lvl w:ilvl="6" w:tplc="04250001" w:tentative="1">
      <w:start w:val="1"/>
      <w:numFmt w:val="bullet"/>
      <w:lvlText w:val=""/>
      <w:lvlJc w:val="left"/>
      <w:pPr>
        <w:ind w:left="4740" w:hanging="360"/>
      </w:pPr>
      <w:rPr>
        <w:rFonts w:hint="default" w:ascii="Symbol" w:hAnsi="Symbol"/>
      </w:rPr>
    </w:lvl>
    <w:lvl w:ilvl="7" w:tplc="04250003" w:tentative="1">
      <w:start w:val="1"/>
      <w:numFmt w:val="bullet"/>
      <w:lvlText w:val="o"/>
      <w:lvlJc w:val="left"/>
      <w:pPr>
        <w:ind w:left="5460" w:hanging="360"/>
      </w:pPr>
      <w:rPr>
        <w:rFonts w:hint="default" w:ascii="Courier New" w:hAnsi="Courier New" w:cs="Courier New"/>
      </w:rPr>
    </w:lvl>
    <w:lvl w:ilvl="8" w:tplc="04250005" w:tentative="1">
      <w:start w:val="1"/>
      <w:numFmt w:val="bullet"/>
      <w:lvlText w:val=""/>
      <w:lvlJc w:val="left"/>
      <w:pPr>
        <w:ind w:left="6180" w:hanging="360"/>
      </w:pPr>
      <w:rPr>
        <w:rFonts w:hint="default" w:ascii="Wingdings" w:hAnsi="Wingdings"/>
      </w:rPr>
    </w:lvl>
  </w:abstractNum>
  <w:abstractNum w:abstractNumId="12"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2AFE151E"/>
    <w:multiLevelType w:val="multilevel"/>
    <w:tmpl w:val="CAFE0822"/>
    <w:lvl w:ilvl="0">
      <w:start w:val="8"/>
      <w:numFmt w:val="decimal"/>
      <w:lvlText w:val="%1"/>
      <w:lvlJc w:val="left"/>
      <w:pPr>
        <w:ind w:left="360" w:hanging="360"/>
      </w:pPr>
      <w:rPr>
        <w:rFonts w:hint="default"/>
        <w:sz w:val="24"/>
      </w:rPr>
    </w:lvl>
    <w:lvl w:ilvl="1">
      <w:start w:val="1"/>
      <w:numFmt w:val="decimal"/>
      <w:lvlText w:val="%1.%2"/>
      <w:lvlJc w:val="left"/>
      <w:pPr>
        <w:ind w:left="737" w:hanging="737"/>
      </w:pPr>
      <w:rPr>
        <w:rFonts w:hint="default"/>
        <w:sz w:val="26"/>
        <w:szCs w:val="26"/>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14" w15:restartNumberingAfterBreak="0">
    <w:nsid w:val="2E441ED1"/>
    <w:multiLevelType w:val="hybridMultilevel"/>
    <w:tmpl w:val="DB98F5E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5" w15:restartNumberingAfterBreak="0">
    <w:nsid w:val="3AE65BD1"/>
    <w:multiLevelType w:val="hybridMultilevel"/>
    <w:tmpl w:val="7438044C"/>
    <w:lvl w:ilvl="0" w:tplc="118C7CD4">
      <w:start w:val="1"/>
      <w:numFmt w:val="decimal"/>
      <w:lvlText w:val="7.2.%1"/>
      <w:lvlJc w:val="left"/>
      <w:pPr>
        <w:ind w:left="360" w:hanging="360"/>
      </w:pPr>
      <w:rPr>
        <w:rFonts w:hint="default"/>
        <w:caps/>
        <w:strike w:val="0"/>
        <w:dstrike w:val="0"/>
        <w:vanish w:val="0"/>
        <w:color w:val="2E74B5" w:themeColor="accent5" w:themeShade="BF"/>
        <w:sz w:val="24"/>
        <w:szCs w:val="24"/>
        <w:vertAlign w:val="baseline"/>
      </w:rPr>
    </w:lvl>
    <w:lvl w:ilvl="1" w:tplc="04250019" w:tentative="1">
      <w:start w:val="1"/>
      <w:numFmt w:val="lowerLetter"/>
      <w:lvlText w:val="%2."/>
      <w:lvlJc w:val="left"/>
      <w:pPr>
        <w:ind w:left="5688" w:hanging="360"/>
      </w:pPr>
    </w:lvl>
    <w:lvl w:ilvl="2" w:tplc="0425001B">
      <w:start w:val="1"/>
      <w:numFmt w:val="lowerRoman"/>
      <w:lvlText w:val="%3."/>
      <w:lvlJc w:val="right"/>
      <w:pPr>
        <w:ind w:left="6408" w:hanging="180"/>
      </w:pPr>
    </w:lvl>
    <w:lvl w:ilvl="3" w:tplc="0425000F" w:tentative="1">
      <w:start w:val="1"/>
      <w:numFmt w:val="decimal"/>
      <w:lvlText w:val="%4."/>
      <w:lvlJc w:val="left"/>
      <w:pPr>
        <w:ind w:left="7128" w:hanging="360"/>
      </w:pPr>
    </w:lvl>
    <w:lvl w:ilvl="4" w:tplc="04250019" w:tentative="1">
      <w:start w:val="1"/>
      <w:numFmt w:val="lowerLetter"/>
      <w:lvlText w:val="%5."/>
      <w:lvlJc w:val="left"/>
      <w:pPr>
        <w:ind w:left="7848" w:hanging="360"/>
      </w:pPr>
    </w:lvl>
    <w:lvl w:ilvl="5" w:tplc="0425001B" w:tentative="1">
      <w:start w:val="1"/>
      <w:numFmt w:val="lowerRoman"/>
      <w:lvlText w:val="%6."/>
      <w:lvlJc w:val="right"/>
      <w:pPr>
        <w:ind w:left="8568" w:hanging="180"/>
      </w:pPr>
    </w:lvl>
    <w:lvl w:ilvl="6" w:tplc="0425000F" w:tentative="1">
      <w:start w:val="1"/>
      <w:numFmt w:val="decimal"/>
      <w:lvlText w:val="%7."/>
      <w:lvlJc w:val="left"/>
      <w:pPr>
        <w:ind w:left="9288" w:hanging="360"/>
      </w:pPr>
    </w:lvl>
    <w:lvl w:ilvl="7" w:tplc="04250019" w:tentative="1">
      <w:start w:val="1"/>
      <w:numFmt w:val="lowerLetter"/>
      <w:lvlText w:val="%8."/>
      <w:lvlJc w:val="left"/>
      <w:pPr>
        <w:ind w:left="10008" w:hanging="360"/>
      </w:pPr>
    </w:lvl>
    <w:lvl w:ilvl="8" w:tplc="0425001B" w:tentative="1">
      <w:start w:val="1"/>
      <w:numFmt w:val="lowerRoman"/>
      <w:lvlText w:val="%9."/>
      <w:lvlJc w:val="right"/>
      <w:pPr>
        <w:ind w:left="10728" w:hanging="180"/>
      </w:pPr>
    </w:lvl>
  </w:abstractNum>
  <w:abstractNum w:abstractNumId="16"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434E576E"/>
    <w:multiLevelType w:val="hybridMultilevel"/>
    <w:tmpl w:val="D9ECE8F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447E4D4D"/>
    <w:multiLevelType w:val="hybridMultilevel"/>
    <w:tmpl w:val="B5782C4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22"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70FF28BB"/>
    <w:multiLevelType w:val="hybridMultilevel"/>
    <w:tmpl w:val="A4E6922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7BD14607"/>
    <w:multiLevelType w:val="hybridMultilevel"/>
    <w:tmpl w:val="F56A81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0"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60004222">
    <w:abstractNumId w:val="8"/>
  </w:num>
  <w:num w:numId="2" w16cid:durableId="1351957855">
    <w:abstractNumId w:val="6"/>
  </w:num>
  <w:num w:numId="3" w16cid:durableId="1173837057">
    <w:abstractNumId w:val="19"/>
  </w:num>
  <w:num w:numId="4" w16cid:durableId="1938320743">
    <w:abstractNumId w:val="12"/>
  </w:num>
  <w:num w:numId="5" w16cid:durableId="657226076">
    <w:abstractNumId w:val="22"/>
  </w:num>
  <w:num w:numId="6" w16cid:durableId="964433368">
    <w:abstractNumId w:val="25"/>
  </w:num>
  <w:num w:numId="7" w16cid:durableId="202794329">
    <w:abstractNumId w:val="26"/>
  </w:num>
  <w:num w:numId="8" w16cid:durableId="309673700">
    <w:abstractNumId w:val="24"/>
  </w:num>
  <w:num w:numId="9" w16cid:durableId="520821074">
    <w:abstractNumId w:val="23"/>
  </w:num>
  <w:num w:numId="10" w16cid:durableId="113907412">
    <w:abstractNumId w:val="17"/>
  </w:num>
  <w:num w:numId="11" w16cid:durableId="1346522058">
    <w:abstractNumId w:val="28"/>
  </w:num>
  <w:num w:numId="12" w16cid:durableId="440610268">
    <w:abstractNumId w:val="2"/>
  </w:num>
  <w:num w:numId="13" w16cid:durableId="639384949">
    <w:abstractNumId w:val="21"/>
  </w:num>
  <w:num w:numId="14" w16cid:durableId="781417294">
    <w:abstractNumId w:val="9"/>
  </w:num>
  <w:num w:numId="15" w16cid:durableId="1935239841">
    <w:abstractNumId w:val="16"/>
  </w:num>
  <w:num w:numId="16" w16cid:durableId="1237402316">
    <w:abstractNumId w:val="4"/>
  </w:num>
  <w:num w:numId="17" w16cid:durableId="831527501">
    <w:abstractNumId w:val="30"/>
  </w:num>
  <w:num w:numId="18" w16cid:durableId="371199912">
    <w:abstractNumId w:val="1"/>
  </w:num>
  <w:num w:numId="19" w16cid:durableId="131756633">
    <w:abstractNumId w:val="0"/>
  </w:num>
  <w:num w:numId="20" w16cid:durableId="1960528011">
    <w:abstractNumId w:val="14"/>
  </w:num>
  <w:num w:numId="21" w16cid:durableId="140654838">
    <w:abstractNumId w:val="20"/>
  </w:num>
  <w:num w:numId="22" w16cid:durableId="1303652119">
    <w:abstractNumId w:val="15"/>
  </w:num>
  <w:num w:numId="23" w16cid:durableId="109593116">
    <w:abstractNumId w:val="3"/>
  </w:num>
  <w:num w:numId="24" w16cid:durableId="1363286610">
    <w:abstractNumId w:val="27"/>
  </w:num>
  <w:num w:numId="25" w16cid:durableId="757098728">
    <w:abstractNumId w:val="7"/>
  </w:num>
  <w:num w:numId="26" w16cid:durableId="241332187">
    <w:abstractNumId w:val="29"/>
  </w:num>
  <w:num w:numId="27" w16cid:durableId="834686693">
    <w:abstractNumId w:val="5"/>
  </w:num>
  <w:num w:numId="28" w16cid:durableId="467014715">
    <w:abstractNumId w:val="13"/>
  </w:num>
  <w:num w:numId="29" w16cid:durableId="2061781599">
    <w:abstractNumId w:val="11"/>
  </w:num>
  <w:num w:numId="30" w16cid:durableId="455609931">
    <w:abstractNumId w:val="18"/>
  </w:num>
  <w:num w:numId="31" w16cid:durableId="1890264321">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1B02"/>
    <w:rsid w:val="000247B5"/>
    <w:rsid w:val="00046BE7"/>
    <w:rsid w:val="00052485"/>
    <w:rsid w:val="00091CD2"/>
    <w:rsid w:val="00097DB8"/>
    <w:rsid w:val="000C27E0"/>
    <w:rsid w:val="00146C8C"/>
    <w:rsid w:val="001A75F1"/>
    <w:rsid w:val="001C33A3"/>
    <w:rsid w:val="001C793F"/>
    <w:rsid w:val="001D0198"/>
    <w:rsid w:val="001E07F2"/>
    <w:rsid w:val="001E37A7"/>
    <w:rsid w:val="001F7EFA"/>
    <w:rsid w:val="00274C3C"/>
    <w:rsid w:val="002A32C5"/>
    <w:rsid w:val="002C5873"/>
    <w:rsid w:val="002D0440"/>
    <w:rsid w:val="002D75D7"/>
    <w:rsid w:val="00305488"/>
    <w:rsid w:val="003205B1"/>
    <w:rsid w:val="00354610"/>
    <w:rsid w:val="003779F2"/>
    <w:rsid w:val="0043764B"/>
    <w:rsid w:val="00464F85"/>
    <w:rsid w:val="004D39DD"/>
    <w:rsid w:val="00500269"/>
    <w:rsid w:val="005117C7"/>
    <w:rsid w:val="0051577C"/>
    <w:rsid w:val="00521CE8"/>
    <w:rsid w:val="005530BC"/>
    <w:rsid w:val="0059341A"/>
    <w:rsid w:val="005E4C9E"/>
    <w:rsid w:val="00617E23"/>
    <w:rsid w:val="00626073"/>
    <w:rsid w:val="0065344F"/>
    <w:rsid w:val="006617C1"/>
    <w:rsid w:val="0068172E"/>
    <w:rsid w:val="006D47F8"/>
    <w:rsid w:val="006F3917"/>
    <w:rsid w:val="00714374"/>
    <w:rsid w:val="007725B9"/>
    <w:rsid w:val="007852C9"/>
    <w:rsid w:val="007944BB"/>
    <w:rsid w:val="00797537"/>
    <w:rsid w:val="007B1684"/>
    <w:rsid w:val="00824177"/>
    <w:rsid w:val="00824E96"/>
    <w:rsid w:val="008306C9"/>
    <w:rsid w:val="00847BCD"/>
    <w:rsid w:val="008559A2"/>
    <w:rsid w:val="00861064"/>
    <w:rsid w:val="0087464D"/>
    <w:rsid w:val="008A3C23"/>
    <w:rsid w:val="008C5BFC"/>
    <w:rsid w:val="00930C2E"/>
    <w:rsid w:val="0093DB0E"/>
    <w:rsid w:val="00944E88"/>
    <w:rsid w:val="009A4C19"/>
    <w:rsid w:val="009B4261"/>
    <w:rsid w:val="009B50F4"/>
    <w:rsid w:val="00A44D93"/>
    <w:rsid w:val="00A80647"/>
    <w:rsid w:val="00A91FAD"/>
    <w:rsid w:val="00AB79A2"/>
    <w:rsid w:val="00AE482F"/>
    <w:rsid w:val="00B006EC"/>
    <w:rsid w:val="00B03109"/>
    <w:rsid w:val="00B23B2F"/>
    <w:rsid w:val="00B24381"/>
    <w:rsid w:val="00B65CEB"/>
    <w:rsid w:val="00B849D0"/>
    <w:rsid w:val="00B96C93"/>
    <w:rsid w:val="00BA78FB"/>
    <w:rsid w:val="00BD5099"/>
    <w:rsid w:val="00BD6656"/>
    <w:rsid w:val="00BE14FA"/>
    <w:rsid w:val="00BF65FC"/>
    <w:rsid w:val="00C354ED"/>
    <w:rsid w:val="00C651A3"/>
    <w:rsid w:val="00C705A7"/>
    <w:rsid w:val="00C705AD"/>
    <w:rsid w:val="00C80C3F"/>
    <w:rsid w:val="00C927DD"/>
    <w:rsid w:val="00CA5913"/>
    <w:rsid w:val="00CC176E"/>
    <w:rsid w:val="00CF4779"/>
    <w:rsid w:val="00CF4A80"/>
    <w:rsid w:val="00D45D55"/>
    <w:rsid w:val="00D8382B"/>
    <w:rsid w:val="00D84882"/>
    <w:rsid w:val="00DA015E"/>
    <w:rsid w:val="00DF2488"/>
    <w:rsid w:val="00E16CB9"/>
    <w:rsid w:val="00E21C35"/>
    <w:rsid w:val="00E33802"/>
    <w:rsid w:val="00E64C38"/>
    <w:rsid w:val="00E67B2A"/>
    <w:rsid w:val="00F105BC"/>
    <w:rsid w:val="00F33E95"/>
    <w:rsid w:val="00F641E4"/>
    <w:rsid w:val="00F92DCA"/>
    <w:rsid w:val="00FB4535"/>
    <w:rsid w:val="00FD01BF"/>
    <w:rsid w:val="00FD4904"/>
    <w:rsid w:val="00FE2E91"/>
    <w:rsid w:val="0302587F"/>
    <w:rsid w:val="03D6B9F1"/>
    <w:rsid w:val="054F28BE"/>
    <w:rsid w:val="05FED515"/>
    <w:rsid w:val="0645C30F"/>
    <w:rsid w:val="06B01C85"/>
    <w:rsid w:val="083940B7"/>
    <w:rsid w:val="0C2A7809"/>
    <w:rsid w:val="0D7318C0"/>
    <w:rsid w:val="10532299"/>
    <w:rsid w:val="11E29E5F"/>
    <w:rsid w:val="1310916B"/>
    <w:rsid w:val="1389749B"/>
    <w:rsid w:val="16ADA0B7"/>
    <w:rsid w:val="1801A8C9"/>
    <w:rsid w:val="186CB2C3"/>
    <w:rsid w:val="199D792A"/>
    <w:rsid w:val="1A1E915F"/>
    <w:rsid w:val="1D3C5F4B"/>
    <w:rsid w:val="1DC5662D"/>
    <w:rsid w:val="1FF824C3"/>
    <w:rsid w:val="285A1B92"/>
    <w:rsid w:val="2905C6D7"/>
    <w:rsid w:val="2E7F926F"/>
    <w:rsid w:val="3075B3AD"/>
    <w:rsid w:val="31A24C4F"/>
    <w:rsid w:val="3213A948"/>
    <w:rsid w:val="33BE1ED2"/>
    <w:rsid w:val="33DB3068"/>
    <w:rsid w:val="33E99817"/>
    <w:rsid w:val="342E94DE"/>
    <w:rsid w:val="37927C92"/>
    <w:rsid w:val="389D3E66"/>
    <w:rsid w:val="3BD6A9AE"/>
    <w:rsid w:val="3D3DA19B"/>
    <w:rsid w:val="3E4A8CEB"/>
    <w:rsid w:val="3E8DDBC2"/>
    <w:rsid w:val="40F88135"/>
    <w:rsid w:val="4346FA75"/>
    <w:rsid w:val="47464C9B"/>
    <w:rsid w:val="4961CA82"/>
    <w:rsid w:val="4BF8147C"/>
    <w:rsid w:val="4D5E1B63"/>
    <w:rsid w:val="4F817584"/>
    <w:rsid w:val="51FA6233"/>
    <w:rsid w:val="526B6429"/>
    <w:rsid w:val="52BC10E1"/>
    <w:rsid w:val="54288466"/>
    <w:rsid w:val="55AA2828"/>
    <w:rsid w:val="564CDC3E"/>
    <w:rsid w:val="5B6A0F8B"/>
    <w:rsid w:val="5BF68E5C"/>
    <w:rsid w:val="5D925EBD"/>
    <w:rsid w:val="5F766EA1"/>
    <w:rsid w:val="5F7F6C0B"/>
    <w:rsid w:val="61A60E9C"/>
    <w:rsid w:val="61F77A68"/>
    <w:rsid w:val="6259276B"/>
    <w:rsid w:val="635B81AF"/>
    <w:rsid w:val="63D53A37"/>
    <w:rsid w:val="65A16CB5"/>
    <w:rsid w:val="65A7883C"/>
    <w:rsid w:val="65C152A9"/>
    <w:rsid w:val="673DF590"/>
    <w:rsid w:val="67E93BF7"/>
    <w:rsid w:val="696BE3FB"/>
    <w:rsid w:val="6981653E"/>
    <w:rsid w:val="6BEA097D"/>
    <w:rsid w:val="6E6198F6"/>
    <w:rsid w:val="6FCD4E49"/>
    <w:rsid w:val="759D2534"/>
    <w:rsid w:val="781D56EE"/>
    <w:rsid w:val="78A9F6AD"/>
    <w:rsid w:val="78BE907E"/>
    <w:rsid w:val="79A5E9CC"/>
    <w:rsid w:val="79B9274F"/>
    <w:rsid w:val="7B106EF6"/>
    <w:rsid w:val="7BAB5B63"/>
    <w:rsid w:val="7C2644F5"/>
    <w:rsid w:val="7E4E3438"/>
    <w:rsid w:val="7EC1593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E7C1EFCB-E9C5-4187-8B9A-92C844E3C6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paragraph" w:styleId="BalloonText">
    <w:name w:val="Balloon Text"/>
    <w:basedOn w:val="Normal"/>
    <w:link w:val="BalloonTextChar"/>
    <w:uiPriority w:val="99"/>
    <w:semiHidden/>
    <w:unhideWhenUsed/>
    <w:rsid w:val="005530B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530BC"/>
    <w:rPr>
      <w:rFonts w:ascii="Segoe UI" w:hAnsi="Segoe UI" w:cs="Segoe UI" w:eastAsiaTheme="minorEastAsia"/>
      <w:sz w:val="18"/>
      <w:szCs w:val="18"/>
      <w:lang w:eastAsia="et-EE"/>
    </w:rPr>
  </w:style>
  <w:style w:type="paragraph" w:styleId="Revision">
    <w:name w:val="Revision"/>
    <w:hidden/>
    <w:uiPriority w:val="99"/>
    <w:semiHidden/>
    <w:rsid w:val="0087464D"/>
    <w:pPr>
      <w:spacing w:after="0" w:line="240" w:lineRule="auto"/>
    </w:pPr>
    <w:rPr>
      <w:rFonts w:eastAsiaTheme="minorEastAsia"/>
      <w:lang w:eastAsia="et-EE"/>
    </w:rPr>
  </w:style>
  <w:style w:type="character" w:styleId="CommentReference">
    <w:name w:val="annotation reference"/>
    <w:basedOn w:val="DefaultParagraphFont"/>
    <w:uiPriority w:val="99"/>
    <w:semiHidden/>
    <w:unhideWhenUsed/>
    <w:rsid w:val="00944E88"/>
    <w:rPr>
      <w:sz w:val="16"/>
      <w:szCs w:val="16"/>
    </w:rPr>
  </w:style>
  <w:style w:type="paragraph" w:styleId="CommentSubject">
    <w:name w:val="annotation subject"/>
    <w:basedOn w:val="CommentText"/>
    <w:next w:val="CommentText"/>
    <w:link w:val="CommentSubjectChar"/>
    <w:uiPriority w:val="99"/>
    <w:semiHidden/>
    <w:unhideWhenUsed/>
    <w:rsid w:val="00944E88"/>
    <w:rPr>
      <w:b/>
      <w:bCs/>
    </w:rPr>
  </w:style>
  <w:style w:type="character" w:styleId="CommentSubjectChar" w:customStyle="1">
    <w:name w:val="Comment Subject Char"/>
    <w:basedOn w:val="CommentTextChar"/>
    <w:link w:val="CommentSubject"/>
    <w:uiPriority w:val="99"/>
    <w:semiHidden/>
    <w:rsid w:val="00944E88"/>
    <w:rPr>
      <w:rFonts w:eastAsiaTheme="minorEastAsia"/>
      <w:b/>
      <w:bCs/>
      <w:sz w:val="20"/>
      <w:szCs w:val="20"/>
      <w:lang w:eastAsia="et-E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&#65279;<?xml version="1.0" encoding="utf-8"?><Relationships xmlns="http://schemas.openxmlformats.org/package/2006/relationships"><Relationship Type="http://schemas.openxmlformats.org/officeDocument/2006/relationships/image" Target="/media/image2.png" Id="R30f130306c9b49f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2F74F8-A130-4D81-8010-1E732E89DC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D08225-1B91-4FD3-A78B-9A17DDB13667}">
  <ds:schemaRefs>
    <ds:schemaRef ds:uri="http://schemas.microsoft.com/sharepoint/v3/contenttype/forms"/>
  </ds:schemaRefs>
</ds:datastoreItem>
</file>

<file path=customXml/itemProps3.xml><?xml version="1.0" encoding="utf-8"?>
<ds:datastoreItem xmlns:ds="http://schemas.openxmlformats.org/officeDocument/2006/customXml" ds:itemID="{F528F3AB-784C-45B0-BB32-5CC6CBC18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84</revision>
  <dcterms:created xsi:type="dcterms:W3CDTF">2024-08-28T12:53:00.0000000Z</dcterms:created>
  <dcterms:modified xsi:type="dcterms:W3CDTF">2024-09-03T13:40:20.3083546Z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