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03091" w14:textId="77777777" w:rsidR="003552FC" w:rsidRPr="0015789C" w:rsidRDefault="003552FC" w:rsidP="003552FC">
      <w:pPr>
        <w:jc w:val="center"/>
        <w:rPr>
          <w:rFonts w:ascii="Times New Roman" w:eastAsia="Calibri" w:hAnsi="Times New Roman" w:cs="Times New Roman"/>
          <w:sz w:val="26"/>
          <w:szCs w:val="26"/>
          <w:lang w:eastAsia="en-US"/>
        </w:rPr>
      </w:pPr>
    </w:p>
    <w:p w14:paraId="1DD153B3" w14:textId="47D6A261" w:rsidR="003552FC" w:rsidRPr="0015789C" w:rsidRDefault="003552FC" w:rsidP="003552FC">
      <w:pPr>
        <w:jc w:val="center"/>
        <w:rPr>
          <w:rFonts w:ascii="Times New Roman" w:eastAsia="Calibri" w:hAnsi="Times New Roman" w:cs="Times New Roman"/>
          <w:sz w:val="26"/>
          <w:szCs w:val="26"/>
          <w:lang w:eastAsia="en-US"/>
        </w:rPr>
      </w:pPr>
      <w:r w:rsidRPr="0015789C">
        <w:rPr>
          <w:rFonts w:ascii="Times New Roman" w:eastAsia="Calibri" w:hAnsi="Times New Roman" w:cs="Times New Roman"/>
          <w:sz w:val="26"/>
          <w:szCs w:val="26"/>
          <w:lang w:eastAsia="en-US"/>
        </w:rPr>
        <w:t>OSA 15 – SISUSTUS</w:t>
      </w:r>
    </w:p>
    <w:sdt>
      <w:sdtPr>
        <w:rPr>
          <w:rFonts w:ascii="Times New Roman" w:eastAsia="Times New Roman" w:hAnsi="Times New Roman" w:cs="Times New Roman"/>
          <w:b w:val="0"/>
          <w:bCs w:val="0"/>
          <w:color w:val="365F91"/>
          <w:sz w:val="24"/>
          <w:szCs w:val="24"/>
          <w:lang w:eastAsia="en-US"/>
        </w:rPr>
        <w:id w:val="2000070027"/>
        <w:docPartObj>
          <w:docPartGallery w:val="Table of Contents"/>
          <w:docPartUnique/>
        </w:docPartObj>
      </w:sdtPr>
      <w:sdtEndPr>
        <w:rPr>
          <w:rStyle w:val="Hyperlink"/>
          <w:rFonts w:eastAsia="Calibri"/>
          <w:color w:val="0563C1" w:themeColor="hyperlink"/>
          <w:sz w:val="22"/>
          <w:szCs w:val="22"/>
          <w:u w:val="single"/>
        </w:rPr>
      </w:sdtEndPr>
      <w:sdtContent>
        <w:p w14:paraId="0284C868" w14:textId="77777777" w:rsidR="003552FC" w:rsidRPr="0015789C" w:rsidRDefault="003552FC" w:rsidP="003552FC">
          <w:pPr>
            <w:pStyle w:val="TOCHeading"/>
            <w:spacing w:before="0"/>
            <w:rPr>
              <w:rFonts w:ascii="Times New Roman" w:eastAsia="Times New Roman" w:hAnsi="Times New Roman" w:cs="Times New Roman"/>
              <w:b w:val="0"/>
              <w:bCs w:val="0"/>
              <w:color w:val="365F91"/>
              <w:sz w:val="24"/>
              <w:szCs w:val="24"/>
              <w:lang w:eastAsia="en-US"/>
            </w:rPr>
          </w:pPr>
        </w:p>
        <w:p w14:paraId="2C704427" w14:textId="77777777" w:rsidR="002C7D0B" w:rsidRPr="0015789C" w:rsidRDefault="003552FC" w:rsidP="003552FC">
          <w:pPr>
            <w:pStyle w:val="TOCHeading"/>
            <w:spacing w:before="0"/>
            <w:rPr>
              <w:rFonts w:ascii="Times New Roman" w:hAnsi="Times New Roman" w:cs="Times New Roman"/>
              <w:noProof/>
            </w:rPr>
          </w:pPr>
          <w:r w:rsidRPr="0015789C">
            <w:rPr>
              <w:rFonts w:ascii="Times New Roman" w:eastAsia="Times New Roman" w:hAnsi="Times New Roman" w:cs="Times New Roman"/>
              <w:b w:val="0"/>
              <w:color w:val="auto"/>
              <w:sz w:val="26"/>
              <w:szCs w:val="26"/>
              <w:lang w:eastAsia="en-US"/>
            </w:rPr>
            <w:t>SISUKORD</w:t>
          </w:r>
          <w:r w:rsidRPr="0015789C">
            <w:rPr>
              <w:rFonts w:ascii="Times New Roman" w:eastAsia="Times New Roman" w:hAnsi="Times New Roman" w:cs="Times New Roman"/>
              <w:b w:val="0"/>
              <w:color w:val="auto"/>
              <w:sz w:val="26"/>
              <w:szCs w:val="26"/>
              <w:lang w:eastAsia="en-US"/>
            </w:rPr>
            <w:br/>
          </w:r>
          <w:r w:rsidRPr="0015789C">
            <w:rPr>
              <w:rStyle w:val="Hyperlink"/>
              <w:rFonts w:ascii="Times New Roman" w:eastAsia="Calibri" w:hAnsi="Times New Roman" w:cs="Times New Roman"/>
              <w:lang w:eastAsia="en-US"/>
            </w:rPr>
            <w:fldChar w:fldCharType="begin"/>
          </w:r>
          <w:r w:rsidRPr="0015789C">
            <w:rPr>
              <w:rStyle w:val="Hyperlink"/>
              <w:rFonts w:ascii="Times New Roman" w:eastAsia="Calibri" w:hAnsi="Times New Roman" w:cs="Times New Roman"/>
              <w:lang w:eastAsia="en-US"/>
            </w:rPr>
            <w:instrText xml:space="preserve"> TOC \o "1-3" \h \z \u </w:instrText>
          </w:r>
          <w:r w:rsidRPr="0015789C">
            <w:rPr>
              <w:rStyle w:val="Hyperlink"/>
              <w:rFonts w:ascii="Times New Roman" w:eastAsia="Calibri" w:hAnsi="Times New Roman" w:cs="Times New Roman"/>
              <w:lang w:eastAsia="en-US"/>
            </w:rPr>
            <w:fldChar w:fldCharType="separate"/>
          </w:r>
        </w:p>
        <w:p w14:paraId="69F362EF" w14:textId="16F19662" w:rsidR="002C7D0B" w:rsidRPr="0015789C" w:rsidRDefault="00000000">
          <w:pPr>
            <w:pStyle w:val="TOC2"/>
          </w:pPr>
          <w:hyperlink w:anchor="_Toc81402991" w:history="1">
            <w:r w:rsidR="002C7D0B" w:rsidRPr="0015789C">
              <w:rPr>
                <w:rStyle w:val="Hyperlink"/>
                <w:rFonts w:eastAsia="Times New Roman"/>
                <w:caps/>
                <w:lang w:eastAsia="en-US"/>
              </w:rPr>
              <w:t xml:space="preserve">15.1 </w:t>
            </w:r>
            <w:r w:rsidR="002C7D0B" w:rsidRPr="0015789C">
              <w:rPr>
                <w:rStyle w:val="Hyperlink"/>
                <w:rFonts w:eastAsia="Times New Roman"/>
                <w:caps/>
                <w:lang w:eastAsia="en-US"/>
              </w:rPr>
              <w:tab/>
              <w:t>SISSEJUHATUS</w:t>
            </w:r>
            <w:r w:rsidR="002C7D0B" w:rsidRPr="0015789C">
              <w:rPr>
                <w:webHidden/>
              </w:rPr>
              <w:tab/>
            </w:r>
            <w:r w:rsidR="002C7D0B" w:rsidRPr="0015789C">
              <w:rPr>
                <w:webHidden/>
              </w:rPr>
              <w:fldChar w:fldCharType="begin"/>
            </w:r>
            <w:r w:rsidR="002C7D0B" w:rsidRPr="0015789C">
              <w:rPr>
                <w:webHidden/>
              </w:rPr>
              <w:instrText xml:space="preserve"> PAGEREF _Toc81402991 \h </w:instrText>
            </w:r>
            <w:r w:rsidR="002C7D0B" w:rsidRPr="0015789C">
              <w:rPr>
                <w:webHidden/>
              </w:rPr>
            </w:r>
            <w:r w:rsidR="002C7D0B" w:rsidRPr="0015789C">
              <w:rPr>
                <w:webHidden/>
              </w:rPr>
              <w:fldChar w:fldCharType="separate"/>
            </w:r>
            <w:r w:rsidR="000025EB" w:rsidRPr="0015789C">
              <w:rPr>
                <w:webHidden/>
              </w:rPr>
              <w:t>2</w:t>
            </w:r>
            <w:r w:rsidR="002C7D0B" w:rsidRPr="0015789C">
              <w:rPr>
                <w:webHidden/>
              </w:rPr>
              <w:fldChar w:fldCharType="end"/>
            </w:r>
          </w:hyperlink>
        </w:p>
        <w:p w14:paraId="392751B4" w14:textId="5B284D5B" w:rsidR="002C7D0B" w:rsidRPr="0015789C" w:rsidRDefault="00000000">
          <w:pPr>
            <w:pStyle w:val="TOC2"/>
          </w:pPr>
          <w:hyperlink w:anchor="_Toc81402992" w:history="1">
            <w:r w:rsidR="002C7D0B" w:rsidRPr="0015789C">
              <w:rPr>
                <w:rStyle w:val="Hyperlink"/>
                <w:rFonts w:eastAsia="Times New Roman"/>
                <w:caps/>
                <w:lang w:eastAsia="en-US"/>
              </w:rPr>
              <w:t xml:space="preserve">15.2 </w:t>
            </w:r>
            <w:r w:rsidR="002C7D0B" w:rsidRPr="0015789C">
              <w:rPr>
                <w:rStyle w:val="Hyperlink"/>
                <w:rFonts w:eastAsia="Times New Roman"/>
                <w:caps/>
                <w:lang w:eastAsia="en-US"/>
              </w:rPr>
              <w:tab/>
              <w:t>LAUAD</w:t>
            </w:r>
            <w:r w:rsidR="002C7D0B" w:rsidRPr="0015789C">
              <w:rPr>
                <w:webHidden/>
              </w:rPr>
              <w:tab/>
            </w:r>
            <w:r w:rsidR="002C7D0B" w:rsidRPr="0015789C">
              <w:rPr>
                <w:webHidden/>
              </w:rPr>
              <w:fldChar w:fldCharType="begin"/>
            </w:r>
            <w:r w:rsidR="002C7D0B" w:rsidRPr="0015789C">
              <w:rPr>
                <w:webHidden/>
              </w:rPr>
              <w:instrText xml:space="preserve"> PAGEREF _Toc81402992 \h </w:instrText>
            </w:r>
            <w:r w:rsidR="002C7D0B" w:rsidRPr="0015789C">
              <w:rPr>
                <w:webHidden/>
              </w:rPr>
            </w:r>
            <w:r w:rsidR="002C7D0B" w:rsidRPr="0015789C">
              <w:rPr>
                <w:webHidden/>
              </w:rPr>
              <w:fldChar w:fldCharType="separate"/>
            </w:r>
            <w:r w:rsidR="000025EB" w:rsidRPr="0015789C">
              <w:rPr>
                <w:webHidden/>
              </w:rPr>
              <w:t>2</w:t>
            </w:r>
            <w:r w:rsidR="002C7D0B" w:rsidRPr="0015789C">
              <w:rPr>
                <w:webHidden/>
              </w:rPr>
              <w:fldChar w:fldCharType="end"/>
            </w:r>
          </w:hyperlink>
        </w:p>
        <w:p w14:paraId="347628EE" w14:textId="29BF1E33" w:rsidR="002C7D0B" w:rsidRPr="0015789C" w:rsidRDefault="00000000">
          <w:pPr>
            <w:pStyle w:val="TOC2"/>
          </w:pPr>
          <w:hyperlink w:anchor="_Toc81402993" w:history="1">
            <w:r w:rsidR="002C7D0B" w:rsidRPr="0015789C">
              <w:rPr>
                <w:rStyle w:val="Hyperlink"/>
                <w:rFonts w:eastAsia="Times New Roman"/>
                <w:caps/>
                <w:lang w:eastAsia="en-US"/>
              </w:rPr>
              <w:t xml:space="preserve">15.3 </w:t>
            </w:r>
            <w:r w:rsidR="002C7D0B" w:rsidRPr="0015789C">
              <w:rPr>
                <w:rStyle w:val="Hyperlink"/>
                <w:rFonts w:eastAsia="Times New Roman"/>
                <w:caps/>
                <w:lang w:eastAsia="en-US"/>
              </w:rPr>
              <w:tab/>
              <w:t>ISTEMÖÖBEL</w:t>
            </w:r>
            <w:r w:rsidR="002C7D0B" w:rsidRPr="0015789C">
              <w:rPr>
                <w:webHidden/>
              </w:rPr>
              <w:tab/>
            </w:r>
            <w:r w:rsidR="002C7D0B" w:rsidRPr="0015789C">
              <w:rPr>
                <w:webHidden/>
              </w:rPr>
              <w:fldChar w:fldCharType="begin"/>
            </w:r>
            <w:r w:rsidR="002C7D0B" w:rsidRPr="0015789C">
              <w:rPr>
                <w:webHidden/>
              </w:rPr>
              <w:instrText xml:space="preserve"> PAGEREF _Toc81402993 \h </w:instrText>
            </w:r>
            <w:r w:rsidR="002C7D0B" w:rsidRPr="0015789C">
              <w:rPr>
                <w:webHidden/>
              </w:rPr>
            </w:r>
            <w:r w:rsidR="002C7D0B" w:rsidRPr="0015789C">
              <w:rPr>
                <w:webHidden/>
              </w:rPr>
              <w:fldChar w:fldCharType="separate"/>
            </w:r>
            <w:r w:rsidR="000025EB" w:rsidRPr="0015789C">
              <w:rPr>
                <w:webHidden/>
              </w:rPr>
              <w:t>3</w:t>
            </w:r>
            <w:r w:rsidR="002C7D0B" w:rsidRPr="0015789C">
              <w:rPr>
                <w:webHidden/>
              </w:rPr>
              <w:fldChar w:fldCharType="end"/>
            </w:r>
          </w:hyperlink>
        </w:p>
        <w:p w14:paraId="340CF154" w14:textId="3E725BF3" w:rsidR="002C7D0B" w:rsidRPr="0015789C" w:rsidRDefault="00000000">
          <w:pPr>
            <w:pStyle w:val="TOC3"/>
            <w:rPr>
              <w:rFonts w:ascii="Times New Roman" w:hAnsi="Times New Roman" w:cs="Times New Roman"/>
              <w:noProof/>
            </w:rPr>
          </w:pPr>
          <w:hyperlink w:anchor="_Toc81402994" w:history="1">
            <w:r w:rsidR="002C7D0B" w:rsidRPr="0015789C">
              <w:rPr>
                <w:rStyle w:val="Hyperlink"/>
                <w:rFonts w:ascii="Times New Roman" w:hAnsi="Times New Roman" w:cs="Times New Roman"/>
                <w:noProof/>
              </w:rPr>
              <w:t>15.3.1</w:t>
            </w:r>
            <w:r w:rsidR="002C7D0B" w:rsidRPr="0015789C">
              <w:rPr>
                <w:rStyle w:val="Hyperlink"/>
                <w:rFonts w:ascii="Times New Roman" w:hAnsi="Times New Roman" w:cs="Times New Roman"/>
                <w:noProof/>
              </w:rPr>
              <w:tab/>
              <w:t>Pehme mööbel</w:t>
            </w:r>
            <w:r w:rsidR="002C7D0B" w:rsidRPr="0015789C">
              <w:rPr>
                <w:rFonts w:ascii="Times New Roman" w:hAnsi="Times New Roman" w:cs="Times New Roman"/>
                <w:noProof/>
                <w:webHidden/>
              </w:rPr>
              <w:tab/>
            </w:r>
            <w:r w:rsidR="002C7D0B" w:rsidRPr="0015789C">
              <w:rPr>
                <w:rFonts w:ascii="Times New Roman" w:hAnsi="Times New Roman" w:cs="Times New Roman"/>
                <w:noProof/>
                <w:webHidden/>
              </w:rPr>
              <w:fldChar w:fldCharType="begin"/>
            </w:r>
            <w:r w:rsidR="002C7D0B" w:rsidRPr="0015789C">
              <w:rPr>
                <w:rFonts w:ascii="Times New Roman" w:hAnsi="Times New Roman" w:cs="Times New Roman"/>
                <w:noProof/>
                <w:webHidden/>
              </w:rPr>
              <w:instrText xml:space="preserve"> PAGEREF _Toc81402994 \h </w:instrText>
            </w:r>
            <w:r w:rsidR="002C7D0B" w:rsidRPr="0015789C">
              <w:rPr>
                <w:rFonts w:ascii="Times New Roman" w:hAnsi="Times New Roman" w:cs="Times New Roman"/>
                <w:noProof/>
                <w:webHidden/>
              </w:rPr>
            </w:r>
            <w:r w:rsidR="002C7D0B" w:rsidRPr="0015789C">
              <w:rPr>
                <w:rFonts w:ascii="Times New Roman" w:hAnsi="Times New Roman" w:cs="Times New Roman"/>
                <w:noProof/>
                <w:webHidden/>
              </w:rPr>
              <w:fldChar w:fldCharType="separate"/>
            </w:r>
            <w:r w:rsidR="000025EB" w:rsidRPr="0015789C">
              <w:rPr>
                <w:rFonts w:ascii="Times New Roman" w:hAnsi="Times New Roman" w:cs="Times New Roman"/>
                <w:noProof/>
                <w:webHidden/>
              </w:rPr>
              <w:t>4</w:t>
            </w:r>
            <w:r w:rsidR="002C7D0B" w:rsidRPr="0015789C">
              <w:rPr>
                <w:rFonts w:ascii="Times New Roman" w:hAnsi="Times New Roman" w:cs="Times New Roman"/>
                <w:noProof/>
                <w:webHidden/>
              </w:rPr>
              <w:fldChar w:fldCharType="end"/>
            </w:r>
          </w:hyperlink>
        </w:p>
        <w:p w14:paraId="6F92E633" w14:textId="2694513C" w:rsidR="002C7D0B" w:rsidRPr="0015789C" w:rsidRDefault="00000000">
          <w:pPr>
            <w:pStyle w:val="TOC2"/>
          </w:pPr>
          <w:hyperlink w:anchor="_Toc81402995" w:history="1">
            <w:r w:rsidR="002C7D0B" w:rsidRPr="0015789C">
              <w:rPr>
                <w:rStyle w:val="Hyperlink"/>
                <w:rFonts w:eastAsia="Times New Roman"/>
                <w:caps/>
                <w:lang w:eastAsia="en-US"/>
              </w:rPr>
              <w:t>15.4</w:t>
            </w:r>
            <w:r w:rsidR="002C7D0B" w:rsidRPr="0015789C">
              <w:rPr>
                <w:rStyle w:val="Hyperlink"/>
                <w:rFonts w:eastAsia="Times New Roman"/>
                <w:caps/>
                <w:lang w:eastAsia="en-US"/>
              </w:rPr>
              <w:tab/>
              <w:t>MAHUTUSMÖÖBEL</w:t>
            </w:r>
            <w:r w:rsidR="002C7D0B" w:rsidRPr="0015789C">
              <w:rPr>
                <w:webHidden/>
              </w:rPr>
              <w:tab/>
            </w:r>
            <w:r w:rsidR="002C7D0B" w:rsidRPr="0015789C">
              <w:rPr>
                <w:webHidden/>
              </w:rPr>
              <w:fldChar w:fldCharType="begin"/>
            </w:r>
            <w:r w:rsidR="002C7D0B" w:rsidRPr="0015789C">
              <w:rPr>
                <w:webHidden/>
              </w:rPr>
              <w:instrText xml:space="preserve"> PAGEREF _Toc81402995 \h </w:instrText>
            </w:r>
            <w:r w:rsidR="002C7D0B" w:rsidRPr="0015789C">
              <w:rPr>
                <w:webHidden/>
              </w:rPr>
            </w:r>
            <w:r w:rsidR="002C7D0B" w:rsidRPr="0015789C">
              <w:rPr>
                <w:webHidden/>
              </w:rPr>
              <w:fldChar w:fldCharType="separate"/>
            </w:r>
            <w:r w:rsidR="000025EB" w:rsidRPr="0015789C">
              <w:rPr>
                <w:webHidden/>
              </w:rPr>
              <w:t>4</w:t>
            </w:r>
            <w:r w:rsidR="002C7D0B" w:rsidRPr="0015789C">
              <w:rPr>
                <w:webHidden/>
              </w:rPr>
              <w:fldChar w:fldCharType="end"/>
            </w:r>
          </w:hyperlink>
        </w:p>
        <w:p w14:paraId="719625B0" w14:textId="67A9A51F" w:rsidR="002C7D0B" w:rsidRPr="0015789C" w:rsidRDefault="00000000">
          <w:pPr>
            <w:pStyle w:val="TOC2"/>
          </w:pPr>
          <w:hyperlink w:anchor="_Toc81402996" w:history="1">
            <w:r w:rsidR="002C7D0B" w:rsidRPr="0015789C">
              <w:rPr>
                <w:rStyle w:val="Hyperlink"/>
                <w:rFonts w:eastAsia="Times New Roman"/>
                <w:lang w:eastAsia="en-US"/>
              </w:rPr>
              <w:t xml:space="preserve">15.5 </w:t>
            </w:r>
            <w:r w:rsidR="002C7D0B" w:rsidRPr="0015789C">
              <w:rPr>
                <w:rStyle w:val="Hyperlink"/>
                <w:rFonts w:eastAsia="Times New Roman"/>
                <w:lang w:eastAsia="en-US"/>
              </w:rPr>
              <w:tab/>
              <w:t>MUU SISUSTUS</w:t>
            </w:r>
            <w:r w:rsidR="002C7D0B" w:rsidRPr="0015789C">
              <w:rPr>
                <w:webHidden/>
              </w:rPr>
              <w:tab/>
            </w:r>
            <w:r w:rsidR="002C7D0B" w:rsidRPr="0015789C">
              <w:rPr>
                <w:webHidden/>
              </w:rPr>
              <w:fldChar w:fldCharType="begin"/>
            </w:r>
            <w:r w:rsidR="002C7D0B" w:rsidRPr="0015789C">
              <w:rPr>
                <w:webHidden/>
              </w:rPr>
              <w:instrText xml:space="preserve"> PAGEREF _Toc81402996 \h </w:instrText>
            </w:r>
            <w:r w:rsidR="002C7D0B" w:rsidRPr="0015789C">
              <w:rPr>
                <w:webHidden/>
              </w:rPr>
            </w:r>
            <w:r w:rsidR="002C7D0B" w:rsidRPr="0015789C">
              <w:rPr>
                <w:webHidden/>
              </w:rPr>
              <w:fldChar w:fldCharType="separate"/>
            </w:r>
            <w:r w:rsidR="000025EB" w:rsidRPr="0015789C">
              <w:rPr>
                <w:webHidden/>
              </w:rPr>
              <w:t>4</w:t>
            </w:r>
            <w:r w:rsidR="002C7D0B" w:rsidRPr="0015789C">
              <w:rPr>
                <w:webHidden/>
              </w:rPr>
              <w:fldChar w:fldCharType="end"/>
            </w:r>
          </w:hyperlink>
        </w:p>
        <w:p w14:paraId="2830D82F" w14:textId="480FBE32" w:rsidR="002C7D0B" w:rsidRPr="0015789C" w:rsidRDefault="00000000">
          <w:pPr>
            <w:pStyle w:val="TOC3"/>
            <w:rPr>
              <w:rFonts w:ascii="Times New Roman" w:hAnsi="Times New Roman" w:cs="Times New Roman"/>
              <w:noProof/>
            </w:rPr>
          </w:pPr>
          <w:hyperlink w:anchor="_Toc81402997" w:history="1">
            <w:r w:rsidR="002C7D0B" w:rsidRPr="0015789C">
              <w:rPr>
                <w:rStyle w:val="Hyperlink"/>
                <w:rFonts w:ascii="Times New Roman" w:hAnsi="Times New Roman" w:cs="Times New Roman"/>
                <w:noProof/>
              </w:rPr>
              <w:t xml:space="preserve">15.5.1 </w:t>
            </w:r>
            <w:r w:rsidR="002C7D0B" w:rsidRPr="0015789C">
              <w:rPr>
                <w:rStyle w:val="Hyperlink"/>
                <w:rFonts w:ascii="Times New Roman" w:hAnsi="Times New Roman" w:cs="Times New Roman"/>
                <w:noProof/>
              </w:rPr>
              <w:tab/>
              <w:t>Sirmid</w:t>
            </w:r>
            <w:r w:rsidR="002C7D0B" w:rsidRPr="0015789C">
              <w:rPr>
                <w:rFonts w:ascii="Times New Roman" w:hAnsi="Times New Roman" w:cs="Times New Roman"/>
                <w:noProof/>
                <w:webHidden/>
              </w:rPr>
              <w:tab/>
            </w:r>
            <w:r w:rsidR="002C7D0B" w:rsidRPr="0015789C">
              <w:rPr>
                <w:rFonts w:ascii="Times New Roman" w:hAnsi="Times New Roman" w:cs="Times New Roman"/>
                <w:noProof/>
                <w:webHidden/>
              </w:rPr>
              <w:fldChar w:fldCharType="begin"/>
            </w:r>
            <w:r w:rsidR="002C7D0B" w:rsidRPr="0015789C">
              <w:rPr>
                <w:rFonts w:ascii="Times New Roman" w:hAnsi="Times New Roman" w:cs="Times New Roman"/>
                <w:noProof/>
                <w:webHidden/>
              </w:rPr>
              <w:instrText xml:space="preserve"> PAGEREF _Toc81402997 \h </w:instrText>
            </w:r>
            <w:r w:rsidR="002C7D0B" w:rsidRPr="0015789C">
              <w:rPr>
                <w:rFonts w:ascii="Times New Roman" w:hAnsi="Times New Roman" w:cs="Times New Roman"/>
                <w:noProof/>
                <w:webHidden/>
              </w:rPr>
            </w:r>
            <w:r w:rsidR="002C7D0B" w:rsidRPr="0015789C">
              <w:rPr>
                <w:rFonts w:ascii="Times New Roman" w:hAnsi="Times New Roman" w:cs="Times New Roman"/>
                <w:noProof/>
                <w:webHidden/>
              </w:rPr>
              <w:fldChar w:fldCharType="separate"/>
            </w:r>
            <w:r w:rsidR="000025EB" w:rsidRPr="0015789C">
              <w:rPr>
                <w:rFonts w:ascii="Times New Roman" w:hAnsi="Times New Roman" w:cs="Times New Roman"/>
                <w:noProof/>
                <w:webHidden/>
              </w:rPr>
              <w:t>4</w:t>
            </w:r>
            <w:r w:rsidR="002C7D0B" w:rsidRPr="0015789C">
              <w:rPr>
                <w:rFonts w:ascii="Times New Roman" w:hAnsi="Times New Roman" w:cs="Times New Roman"/>
                <w:noProof/>
                <w:webHidden/>
              </w:rPr>
              <w:fldChar w:fldCharType="end"/>
            </w:r>
          </w:hyperlink>
        </w:p>
        <w:p w14:paraId="74E257AA" w14:textId="69B639F8" w:rsidR="002C7D0B" w:rsidRPr="0015789C" w:rsidRDefault="00000000">
          <w:pPr>
            <w:pStyle w:val="TOC3"/>
            <w:rPr>
              <w:rFonts w:ascii="Times New Roman" w:hAnsi="Times New Roman" w:cs="Times New Roman"/>
              <w:noProof/>
            </w:rPr>
          </w:pPr>
          <w:hyperlink w:anchor="_Toc81402998" w:history="1">
            <w:r w:rsidR="002C7D0B" w:rsidRPr="0015789C">
              <w:rPr>
                <w:rStyle w:val="Hyperlink"/>
                <w:rFonts w:ascii="Times New Roman" w:eastAsia="Times New Roman" w:hAnsi="Times New Roman" w:cs="Times New Roman"/>
                <w:noProof/>
                <w:lang w:eastAsia="en-US"/>
              </w:rPr>
              <w:t xml:space="preserve">15.5.2 </w:t>
            </w:r>
            <w:r w:rsidR="002C7D0B" w:rsidRPr="0015789C">
              <w:rPr>
                <w:rStyle w:val="Hyperlink"/>
                <w:rFonts w:ascii="Times New Roman" w:eastAsia="Times New Roman" w:hAnsi="Times New Roman" w:cs="Times New Roman"/>
                <w:noProof/>
                <w:lang w:eastAsia="en-US"/>
              </w:rPr>
              <w:tab/>
              <w:t>Tahvlid</w:t>
            </w:r>
            <w:r w:rsidR="002C7D0B" w:rsidRPr="0015789C">
              <w:rPr>
                <w:rFonts w:ascii="Times New Roman" w:hAnsi="Times New Roman" w:cs="Times New Roman"/>
                <w:noProof/>
                <w:webHidden/>
              </w:rPr>
              <w:tab/>
            </w:r>
            <w:r w:rsidR="002C7D0B" w:rsidRPr="0015789C">
              <w:rPr>
                <w:rFonts w:ascii="Times New Roman" w:hAnsi="Times New Roman" w:cs="Times New Roman"/>
                <w:noProof/>
                <w:webHidden/>
              </w:rPr>
              <w:fldChar w:fldCharType="begin"/>
            </w:r>
            <w:r w:rsidR="002C7D0B" w:rsidRPr="0015789C">
              <w:rPr>
                <w:rFonts w:ascii="Times New Roman" w:hAnsi="Times New Roman" w:cs="Times New Roman"/>
                <w:noProof/>
                <w:webHidden/>
              </w:rPr>
              <w:instrText xml:space="preserve"> PAGEREF _Toc81402998 \h </w:instrText>
            </w:r>
            <w:r w:rsidR="002C7D0B" w:rsidRPr="0015789C">
              <w:rPr>
                <w:rFonts w:ascii="Times New Roman" w:hAnsi="Times New Roman" w:cs="Times New Roman"/>
                <w:noProof/>
                <w:webHidden/>
              </w:rPr>
            </w:r>
            <w:r w:rsidR="002C7D0B" w:rsidRPr="0015789C">
              <w:rPr>
                <w:rFonts w:ascii="Times New Roman" w:hAnsi="Times New Roman" w:cs="Times New Roman"/>
                <w:noProof/>
                <w:webHidden/>
              </w:rPr>
              <w:fldChar w:fldCharType="separate"/>
            </w:r>
            <w:r w:rsidR="000025EB" w:rsidRPr="0015789C">
              <w:rPr>
                <w:rFonts w:ascii="Times New Roman" w:hAnsi="Times New Roman" w:cs="Times New Roman"/>
                <w:noProof/>
                <w:webHidden/>
              </w:rPr>
              <w:t>4</w:t>
            </w:r>
            <w:r w:rsidR="002C7D0B" w:rsidRPr="0015789C">
              <w:rPr>
                <w:rFonts w:ascii="Times New Roman" w:hAnsi="Times New Roman" w:cs="Times New Roman"/>
                <w:noProof/>
                <w:webHidden/>
              </w:rPr>
              <w:fldChar w:fldCharType="end"/>
            </w:r>
          </w:hyperlink>
        </w:p>
        <w:p w14:paraId="0E261859" w14:textId="6CDBFBFA" w:rsidR="003552FC" w:rsidRPr="0015789C" w:rsidRDefault="003552FC" w:rsidP="003552FC">
          <w:pPr>
            <w:pStyle w:val="TOC3"/>
            <w:rPr>
              <w:rStyle w:val="Hyperlink"/>
              <w:rFonts w:ascii="Times New Roman" w:hAnsi="Times New Roman" w:cs="Times New Roman"/>
            </w:rPr>
          </w:pPr>
          <w:r w:rsidRPr="0015789C">
            <w:rPr>
              <w:rStyle w:val="Hyperlink"/>
              <w:rFonts w:ascii="Times New Roman" w:eastAsia="Calibri" w:hAnsi="Times New Roman" w:cs="Times New Roman"/>
              <w:lang w:eastAsia="en-US"/>
            </w:rPr>
            <w:fldChar w:fldCharType="end"/>
          </w:r>
        </w:p>
      </w:sdtContent>
    </w:sdt>
    <w:p w14:paraId="6680C6D3" w14:textId="77777777" w:rsidR="003552FC" w:rsidRPr="0015789C" w:rsidRDefault="003552FC" w:rsidP="003552FC">
      <w:pPr>
        <w:spacing w:after="160" w:line="259" w:lineRule="auto"/>
        <w:rPr>
          <w:rFonts w:ascii="Times New Roman" w:hAnsi="Times New Roman" w:cs="Times New Roman"/>
          <w:sz w:val="24"/>
        </w:rPr>
      </w:pPr>
      <w:r w:rsidRPr="0015789C">
        <w:rPr>
          <w:rFonts w:ascii="Times New Roman" w:hAnsi="Times New Roman" w:cs="Times New Roman"/>
          <w:sz w:val="24"/>
        </w:rPr>
        <w:br w:type="page"/>
      </w:r>
    </w:p>
    <w:p w14:paraId="60E14213" w14:textId="77777777" w:rsidR="003552FC" w:rsidRPr="0015789C" w:rsidRDefault="003552FC" w:rsidP="003552FC">
      <w:pPr>
        <w:pStyle w:val="Heading2"/>
        <w:rPr>
          <w:rFonts w:ascii="Times New Roman" w:eastAsia="Times New Roman" w:hAnsi="Times New Roman" w:cs="Times New Roman"/>
          <w:caps/>
          <w:color w:val="4F81BD"/>
          <w:lang w:eastAsia="en-US"/>
        </w:rPr>
      </w:pPr>
      <w:bookmarkStart w:id="0" w:name="_Toc28854612"/>
      <w:bookmarkStart w:id="1" w:name="_Toc28855289"/>
      <w:bookmarkStart w:id="2" w:name="_Toc28855506"/>
      <w:bookmarkStart w:id="3" w:name="_Toc28855934"/>
      <w:bookmarkStart w:id="4" w:name="_Toc28856169"/>
      <w:bookmarkStart w:id="5" w:name="_Toc28859232"/>
      <w:bookmarkStart w:id="6" w:name="_Toc28860083"/>
      <w:bookmarkStart w:id="7" w:name="_Toc28860315"/>
      <w:bookmarkStart w:id="8" w:name="_Toc28860683"/>
      <w:bookmarkStart w:id="9" w:name="_Toc28871078"/>
      <w:bookmarkStart w:id="10" w:name="_Toc28871285"/>
      <w:bookmarkStart w:id="11" w:name="_Toc28871492"/>
      <w:bookmarkStart w:id="12" w:name="_Toc28871699"/>
      <w:bookmarkStart w:id="13" w:name="_Toc28871906"/>
      <w:bookmarkStart w:id="14" w:name="_Toc28872113"/>
      <w:bookmarkStart w:id="15" w:name="_Toc28872349"/>
      <w:bookmarkStart w:id="16" w:name="_Toc28872901"/>
      <w:bookmarkStart w:id="17" w:name="_Toc28873107"/>
      <w:bookmarkStart w:id="18" w:name="_Toc28873572"/>
      <w:bookmarkStart w:id="19" w:name="_Toc28873781"/>
      <w:bookmarkStart w:id="20" w:name="_Toc28874576"/>
      <w:bookmarkStart w:id="21" w:name="_Toc28954066"/>
      <w:bookmarkStart w:id="22" w:name="_Toc28954273"/>
      <w:bookmarkStart w:id="23" w:name="_Toc28954726"/>
      <w:bookmarkStart w:id="24" w:name="_Toc28954933"/>
      <w:bookmarkStart w:id="25" w:name="_Toc52187007"/>
      <w:bookmarkStart w:id="26" w:name="_Toc63411753"/>
      <w:bookmarkStart w:id="27" w:name="_Toc69905947"/>
      <w:bookmarkStart w:id="28" w:name="_Toc81402991"/>
      <w:r w:rsidRPr="0015789C">
        <w:rPr>
          <w:rFonts w:ascii="Times New Roman" w:eastAsia="Times New Roman" w:hAnsi="Times New Roman" w:cs="Times New Roman"/>
          <w:caps/>
          <w:color w:val="4F81BD"/>
          <w:lang w:eastAsia="en-US"/>
        </w:rPr>
        <w:lastRenderedPageBreak/>
        <w:t>15.1 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15789C">
        <w:rPr>
          <w:rFonts w:ascii="Times New Roman" w:eastAsia="Times New Roman" w:hAnsi="Times New Roman" w:cs="Times New Roman"/>
          <w:caps/>
          <w:color w:val="4F81BD"/>
          <w:lang w:eastAsia="en-US"/>
        </w:rPr>
        <w:t>ISSEJUHATUS</w:t>
      </w:r>
      <w:bookmarkEnd w:id="21"/>
      <w:bookmarkEnd w:id="22"/>
      <w:bookmarkEnd w:id="23"/>
      <w:bookmarkEnd w:id="24"/>
      <w:bookmarkEnd w:id="25"/>
      <w:bookmarkEnd w:id="26"/>
      <w:bookmarkEnd w:id="27"/>
      <w:bookmarkEnd w:id="28"/>
    </w:p>
    <w:p w14:paraId="0A7B92CC" w14:textId="77777777" w:rsidR="00755A9F" w:rsidRPr="0015789C" w:rsidRDefault="00755A9F" w:rsidP="00755A9F">
      <w:pPr>
        <w:rPr>
          <w:rFonts w:ascii="Times New Roman" w:hAnsi="Times New Roman" w:cs="Times New Roman"/>
        </w:rPr>
      </w:pPr>
      <w:bookmarkStart w:id="29" w:name="_Hlk178161973"/>
      <w:bookmarkStart w:id="30" w:name="_Toc511977032"/>
      <w:bookmarkStart w:id="31" w:name="_Toc28854613"/>
      <w:bookmarkStart w:id="32" w:name="_Toc28855290"/>
      <w:bookmarkStart w:id="33" w:name="_Toc28855507"/>
      <w:bookmarkStart w:id="34" w:name="_Toc28855935"/>
      <w:bookmarkStart w:id="35" w:name="_Toc28856170"/>
      <w:bookmarkStart w:id="36" w:name="_Toc28859233"/>
      <w:bookmarkStart w:id="37" w:name="_Toc28860084"/>
      <w:bookmarkStart w:id="38" w:name="_Toc28860316"/>
      <w:bookmarkStart w:id="39" w:name="_Toc28860684"/>
      <w:bookmarkStart w:id="40" w:name="_Toc28871079"/>
      <w:bookmarkStart w:id="41" w:name="_Toc28871286"/>
      <w:bookmarkStart w:id="42" w:name="_Toc28871493"/>
      <w:bookmarkStart w:id="43" w:name="_Toc28871700"/>
      <w:bookmarkStart w:id="44" w:name="_Toc28871907"/>
      <w:bookmarkStart w:id="45" w:name="_Toc28872114"/>
      <w:bookmarkStart w:id="46" w:name="_Toc28872350"/>
      <w:bookmarkStart w:id="47" w:name="_Toc28872902"/>
      <w:bookmarkStart w:id="48" w:name="_Toc28873108"/>
      <w:bookmarkStart w:id="49" w:name="_Toc28873573"/>
      <w:bookmarkStart w:id="50" w:name="_Toc28873782"/>
      <w:bookmarkStart w:id="51" w:name="_Toc28874577"/>
      <w:bookmarkStart w:id="52" w:name="_Toc28954067"/>
      <w:bookmarkStart w:id="53" w:name="_Toc28954274"/>
      <w:bookmarkStart w:id="54" w:name="_Toc28954727"/>
      <w:bookmarkStart w:id="55" w:name="_Toc28954934"/>
      <w:bookmarkStart w:id="56" w:name="_Toc52187008"/>
      <w:bookmarkStart w:id="57" w:name="_Toc63411754"/>
      <w:bookmarkStart w:id="58" w:name="_Toc69905948"/>
      <w:bookmarkStart w:id="59" w:name="_Toc81402992"/>
      <w:r w:rsidRPr="0015789C">
        <w:rPr>
          <w:rFonts w:ascii="Times New Roman" w:hAnsi="Times New Roman" w:cs="Times New Roman"/>
        </w:rPr>
        <w:t>Järgnevalt on toodud büroo- ja koolimööbli üldise funktsionaalsuse, ohutuse, tugevuse ja vastupidavuse miinimumnõuded. Kvaliteet ja kasutuskulude ratsionaalsus peavad olema parimal moel tagatud. Sealhulgas:</w:t>
      </w:r>
    </w:p>
    <w:p w14:paraId="41BB586D" w14:textId="77777777" w:rsidR="00755A9F" w:rsidRPr="0015789C" w:rsidRDefault="00755A9F" w:rsidP="00755A9F">
      <w:pPr>
        <w:numPr>
          <w:ilvl w:val="0"/>
          <w:numId w:val="14"/>
        </w:numPr>
        <w:spacing w:after="160" w:line="259" w:lineRule="auto"/>
        <w:rPr>
          <w:rFonts w:ascii="Times New Roman" w:hAnsi="Times New Roman" w:cs="Times New Roman"/>
        </w:rPr>
      </w:pPr>
      <w:r w:rsidRPr="0015789C">
        <w:rPr>
          <w:rFonts w:ascii="Times New Roman" w:hAnsi="Times New Roman" w:cs="Times New Roman"/>
        </w:rPr>
        <w:t>Kõik materjalid ja tooted peavad olema ohutud, vastama kasutusotstarbele ja olema lubatud kasutamiseks Eestis ja/või ELi riikides ning omama vastavaid sertifikaate/vastavustunnistusi. Vastavuse kinnituseks tuleb esitada akrediteeritud labori või hindaja väljastatud katseprotokoll/sertifikaat. Kehtiva katseprotokolli/sertifikaadi esitamisega kinnitab tootja, et sisustusese või komponent on testitud vastavalt nõutud standardile ja toote konstruktiivseid lahendusi ei ole peale katsetamist muudetud.</w:t>
      </w:r>
    </w:p>
    <w:p w14:paraId="4B3C2FE7" w14:textId="77777777" w:rsidR="00755A9F" w:rsidRPr="0015789C" w:rsidRDefault="00755A9F" w:rsidP="00755A9F">
      <w:pPr>
        <w:numPr>
          <w:ilvl w:val="0"/>
          <w:numId w:val="14"/>
        </w:numPr>
        <w:spacing w:after="160" w:line="259" w:lineRule="auto"/>
        <w:rPr>
          <w:rFonts w:ascii="Times New Roman" w:hAnsi="Times New Roman" w:cs="Times New Roman"/>
        </w:rPr>
      </w:pPr>
      <w:r w:rsidRPr="0015789C">
        <w:rPr>
          <w:rFonts w:ascii="Times New Roman" w:hAnsi="Times New Roman" w:cs="Times New Roman"/>
        </w:rPr>
        <w:t>Sisustus peab olema pidama võimalikult kaua vastu ja selle ülalpidamise kulud peavad olema võimalikult väikesed. Kasutatud materjalid peavad olema kergesti puhastatavad ja tervisele ohutud.</w:t>
      </w:r>
    </w:p>
    <w:p w14:paraId="5F0696BE" w14:textId="77777777" w:rsidR="00755A9F" w:rsidRPr="0015789C" w:rsidRDefault="00755A9F" w:rsidP="00755A9F">
      <w:pPr>
        <w:numPr>
          <w:ilvl w:val="0"/>
          <w:numId w:val="14"/>
        </w:numPr>
        <w:spacing w:after="160" w:line="259" w:lineRule="auto"/>
        <w:rPr>
          <w:rFonts w:ascii="Times New Roman" w:hAnsi="Times New Roman" w:cs="Times New Roman"/>
        </w:rPr>
      </w:pPr>
      <w:r w:rsidRPr="0015789C">
        <w:rPr>
          <w:rFonts w:ascii="Times New Roman" w:hAnsi="Times New Roman" w:cs="Times New Roman"/>
        </w:rPr>
        <w:t>Vältida tuleb teravaid nurki, eendeid, kergesti eralduvaid ja purunevaid osi. Peegeldumise tõkestamiseks on sisustus mati pinnaga. Samasse mööblikomplekti kuuluvad mööbliesemed peavad olema ühesuguse välimusega. Neil ei tohi olla üldmuljet rikkuvaid värvuse erinevusi.</w:t>
      </w:r>
    </w:p>
    <w:p w14:paraId="1AD1F175" w14:textId="77777777" w:rsidR="00755A9F" w:rsidRPr="0015789C" w:rsidRDefault="00755A9F" w:rsidP="00755A9F">
      <w:pPr>
        <w:numPr>
          <w:ilvl w:val="0"/>
          <w:numId w:val="14"/>
        </w:numPr>
        <w:spacing w:after="160" w:line="259" w:lineRule="auto"/>
        <w:rPr>
          <w:rFonts w:ascii="Times New Roman" w:hAnsi="Times New Roman" w:cs="Times New Roman"/>
        </w:rPr>
      </w:pPr>
      <w:r w:rsidRPr="0015789C">
        <w:rPr>
          <w:rFonts w:ascii="Times New Roman" w:hAnsi="Times New Roman" w:cs="Times New Roman"/>
        </w:rPr>
        <w:t>Sisustuse tootja garantiiaeg peab olema vähemalt 5 aastat. Pakutavate müügiesemete komponendid peavad olema saadaval vähemalt 5 aastat pärast eseme tootmist (garantiiperioodil on tootja kohustatud omal kulul välja vahetama defektsed tooted ja/või toote osad (nt uksehinged, sahtlite siinid, rullikud)).</w:t>
      </w:r>
    </w:p>
    <w:p w14:paraId="0328E7B4" w14:textId="77777777" w:rsidR="00755A9F" w:rsidRPr="0015789C" w:rsidRDefault="00755A9F" w:rsidP="00755A9F">
      <w:pPr>
        <w:numPr>
          <w:ilvl w:val="0"/>
          <w:numId w:val="14"/>
        </w:numPr>
        <w:spacing w:after="160" w:line="259" w:lineRule="auto"/>
        <w:rPr>
          <w:rFonts w:ascii="Times New Roman" w:hAnsi="Times New Roman" w:cs="Times New Roman"/>
        </w:rPr>
      </w:pPr>
      <w:r w:rsidRPr="0015789C">
        <w:rPr>
          <w:rFonts w:ascii="Times New Roman" w:hAnsi="Times New Roman" w:cs="Times New Roman"/>
        </w:rPr>
        <w:t xml:space="preserve">Pakutavaid müügiesemeid (ei hõlma sisearhitektuuri projektiga lahendatud eritellimusmööblit) peab olema võimalik </w:t>
      </w:r>
      <w:proofErr w:type="spellStart"/>
      <w:r w:rsidRPr="0015789C">
        <w:rPr>
          <w:rFonts w:ascii="Times New Roman" w:hAnsi="Times New Roman" w:cs="Times New Roman"/>
        </w:rPr>
        <w:t>jaevõrgust</w:t>
      </w:r>
      <w:proofErr w:type="spellEnd"/>
      <w:r w:rsidRPr="0015789C">
        <w:rPr>
          <w:rFonts w:ascii="Times New Roman" w:hAnsi="Times New Roman" w:cs="Times New Roman"/>
        </w:rPr>
        <w:t xml:space="preserve"> vähemalt 12 kuu jooksul pärast esmast müügitehingut juurde hankida.</w:t>
      </w:r>
    </w:p>
    <w:p w14:paraId="534DA1D5"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Detailsed nõuded sisustusele ja mööblile on valdkondade kaupa välja toodud „</w:t>
      </w:r>
      <w:hyperlink r:id="rId10" w:anchor="lisad" w:tgtFrame="_self" w:history="1">
        <w:r w:rsidRPr="0015789C">
          <w:rPr>
            <w:rStyle w:val="Hyperlink"/>
            <w:rFonts w:ascii="Times New Roman" w:hAnsi="Times New Roman" w:cs="Times New Roman"/>
          </w:rPr>
          <w:t>Lisa 6, Mööbli ja sisustuse nõuded</w:t>
        </w:r>
      </w:hyperlink>
      <w:r w:rsidRPr="0015789C">
        <w:rPr>
          <w:rFonts w:ascii="Times New Roman" w:hAnsi="Times New Roman" w:cs="Times New Roman"/>
        </w:rPr>
        <w:t>“.</w:t>
      </w:r>
    </w:p>
    <w:p w14:paraId="6446401F"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Nõuded viimistlusele, sisustuse mõõdud jms detailsem info lahendatakse sisearhitektuuri projektiga. Sisearhitekt võib põhjendatud vajadusel kokkuleppel tellija ja kasutajaga sõltuvalt rajatava hoone spetsiifikast ja vajadustest kavandada standardist erinevaid lahendusi, seada täiendavaid nõudeid või osadest nõuetest loobuda. Erilahendused tuleb spetsifitseerida sisustusprojektis.</w:t>
      </w:r>
    </w:p>
    <w:p w14:paraId="7616CAA3"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Tooted peavad olema varustatud eestikeelsete spetsifikatsioonide, kasutus- ja hooldusjuhenditega (antakse tellijale üle koos mööbli paigalduse üleandmise-vastuvõtmise aktiga).</w:t>
      </w:r>
    </w:p>
    <w:p w14:paraId="6368C633"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Koolimööbli all mõeldakse peamiselt õpperuumide sisustust. Muude ruumide (õpetajate tuba, vaikne ruum, aula jne) sisustuse puhul tuleb lähtuda nõuetest büroomööblile ja koduvälisele sisustusele.</w:t>
      </w:r>
    </w:p>
    <w:bookmarkEnd w:id="29"/>
    <w:p w14:paraId="67FFF3BE" w14:textId="77777777" w:rsidR="003552FC" w:rsidRPr="0015789C" w:rsidRDefault="003552FC" w:rsidP="003552FC">
      <w:pPr>
        <w:pStyle w:val="Heading2"/>
        <w:rPr>
          <w:rFonts w:ascii="Times New Roman" w:eastAsia="Times New Roman" w:hAnsi="Times New Roman" w:cs="Times New Roman"/>
          <w:caps/>
          <w:color w:val="4F81BD"/>
          <w:lang w:eastAsia="en-US"/>
        </w:rPr>
      </w:pPr>
      <w:r w:rsidRPr="0015789C">
        <w:rPr>
          <w:rFonts w:ascii="Times New Roman" w:eastAsia="Times New Roman" w:hAnsi="Times New Roman" w:cs="Times New Roman"/>
          <w:caps/>
          <w:color w:val="4F81BD"/>
          <w:lang w:eastAsia="en-US"/>
        </w:rPr>
        <w:t>15.2 L</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15789C">
        <w:rPr>
          <w:rFonts w:ascii="Times New Roman" w:eastAsia="Times New Roman" w:hAnsi="Times New Roman" w:cs="Times New Roman"/>
          <w:caps/>
          <w:color w:val="4F81BD"/>
          <w:lang w:eastAsia="en-US"/>
        </w:rPr>
        <w:t>AUAD</w:t>
      </w:r>
      <w:bookmarkEnd w:id="52"/>
      <w:bookmarkEnd w:id="53"/>
      <w:bookmarkEnd w:id="54"/>
      <w:bookmarkEnd w:id="55"/>
      <w:bookmarkEnd w:id="56"/>
      <w:bookmarkEnd w:id="57"/>
      <w:bookmarkEnd w:id="58"/>
      <w:bookmarkEnd w:id="59"/>
    </w:p>
    <w:p w14:paraId="36100D81" w14:textId="77777777" w:rsidR="00755A9F" w:rsidRPr="0015789C" w:rsidRDefault="00755A9F" w:rsidP="00755A9F">
      <w:pPr>
        <w:rPr>
          <w:rFonts w:ascii="Times New Roman" w:hAnsi="Times New Roman" w:cs="Times New Roman"/>
        </w:rPr>
      </w:pPr>
      <w:bookmarkStart w:id="60" w:name="_Hlk178162001"/>
      <w:bookmarkStart w:id="61" w:name="_Toc511977036"/>
      <w:bookmarkStart w:id="62" w:name="_Toc28854614"/>
      <w:bookmarkStart w:id="63" w:name="_Toc28855291"/>
      <w:bookmarkStart w:id="64" w:name="_Toc28855508"/>
      <w:bookmarkStart w:id="65" w:name="_Toc28855936"/>
      <w:bookmarkStart w:id="66" w:name="_Toc28856171"/>
      <w:bookmarkStart w:id="67" w:name="_Toc28859234"/>
      <w:bookmarkStart w:id="68" w:name="_Toc28860085"/>
      <w:bookmarkStart w:id="69" w:name="_Toc28860317"/>
      <w:bookmarkStart w:id="70" w:name="_Toc28860685"/>
      <w:bookmarkStart w:id="71" w:name="_Toc28871080"/>
      <w:bookmarkStart w:id="72" w:name="_Toc28871287"/>
      <w:bookmarkStart w:id="73" w:name="_Toc28871494"/>
      <w:bookmarkStart w:id="74" w:name="_Toc28871701"/>
      <w:bookmarkStart w:id="75" w:name="_Toc28871908"/>
      <w:bookmarkStart w:id="76" w:name="_Toc28872115"/>
      <w:bookmarkStart w:id="77" w:name="_Toc28872351"/>
      <w:bookmarkStart w:id="78" w:name="_Toc28872903"/>
      <w:bookmarkStart w:id="79" w:name="_Toc28873109"/>
      <w:bookmarkStart w:id="80" w:name="_Toc28873574"/>
      <w:bookmarkStart w:id="81" w:name="_Toc28873783"/>
      <w:bookmarkStart w:id="82" w:name="_Toc28874578"/>
      <w:bookmarkStart w:id="83" w:name="_Toc28954068"/>
      <w:bookmarkStart w:id="84" w:name="_Toc28954275"/>
      <w:bookmarkStart w:id="85" w:name="_Toc28954728"/>
      <w:bookmarkStart w:id="86" w:name="_Toc28954935"/>
      <w:bookmarkStart w:id="87" w:name="_Toc52187009"/>
      <w:bookmarkStart w:id="88" w:name="_Toc63411755"/>
      <w:bookmarkStart w:id="89" w:name="_Toc69905949"/>
      <w:bookmarkStart w:id="90" w:name="_Toc81402993"/>
      <w:r w:rsidRPr="0015789C">
        <w:rPr>
          <w:rFonts w:ascii="Times New Roman" w:hAnsi="Times New Roman" w:cs="Times New Roman"/>
        </w:rPr>
        <w:t>Tootja tagab, et lauad on konstrueeritud ja toodetud kooskõlas ELi standardites sätestatud nõuetega.</w:t>
      </w:r>
    </w:p>
    <w:p w14:paraId="20E2F065"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Mitteeluruumidesse mõeldud lauad (söögilauad, diivanilauad jms, v.a töölauad) peavad olema kooskõlas standardiga EN 15372:2023 „Mööbel. Tugevus, vastupidavus ja ohutus. Nõuded koduvälistele laudadele, tase 2“.</w:t>
      </w:r>
    </w:p>
    <w:p w14:paraId="3D2D2710"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Kontorilauad peavad olema kooskõlas järgmiste standarditega:</w:t>
      </w:r>
    </w:p>
    <w:p w14:paraId="08405886" w14:textId="77777777" w:rsidR="00755A9F" w:rsidRPr="0015789C" w:rsidRDefault="00755A9F" w:rsidP="00755A9F">
      <w:pPr>
        <w:numPr>
          <w:ilvl w:val="0"/>
          <w:numId w:val="15"/>
        </w:numPr>
        <w:spacing w:after="160" w:line="259" w:lineRule="auto"/>
        <w:rPr>
          <w:rFonts w:ascii="Times New Roman" w:hAnsi="Times New Roman" w:cs="Times New Roman"/>
        </w:rPr>
      </w:pPr>
      <w:r w:rsidRPr="0015789C">
        <w:rPr>
          <w:rFonts w:ascii="Times New Roman" w:hAnsi="Times New Roman" w:cs="Times New Roman"/>
        </w:rPr>
        <w:t>EVS-EN 527-1:2011 Büroomööbel. Töölauad ja puldid. Osa 1: Mõõtmed</w:t>
      </w:r>
    </w:p>
    <w:p w14:paraId="2790B9A3" w14:textId="77777777" w:rsidR="00755A9F" w:rsidRPr="0015789C" w:rsidRDefault="00755A9F" w:rsidP="00755A9F">
      <w:pPr>
        <w:numPr>
          <w:ilvl w:val="0"/>
          <w:numId w:val="15"/>
        </w:numPr>
        <w:spacing w:after="160" w:line="259" w:lineRule="auto"/>
        <w:rPr>
          <w:rFonts w:ascii="Times New Roman" w:hAnsi="Times New Roman" w:cs="Times New Roman"/>
        </w:rPr>
      </w:pPr>
      <w:r w:rsidRPr="0015789C">
        <w:rPr>
          <w:rFonts w:ascii="Times New Roman" w:hAnsi="Times New Roman" w:cs="Times New Roman"/>
        </w:rPr>
        <w:lastRenderedPageBreak/>
        <w:t>EVS-EN 527-2:2016+A1:2019  Büroomööbel. Töölauad. Osa 2: Ohutus-, tugevus- ja vastupidavusnõuded </w:t>
      </w:r>
    </w:p>
    <w:p w14:paraId="762E7B74" w14:textId="77777777" w:rsidR="00755A9F" w:rsidRPr="0015789C" w:rsidRDefault="00755A9F" w:rsidP="00755A9F">
      <w:pPr>
        <w:numPr>
          <w:ilvl w:val="0"/>
          <w:numId w:val="15"/>
        </w:numPr>
        <w:spacing w:after="160" w:line="259" w:lineRule="auto"/>
        <w:rPr>
          <w:rFonts w:ascii="Times New Roman" w:hAnsi="Times New Roman" w:cs="Times New Roman"/>
        </w:rPr>
      </w:pPr>
      <w:r w:rsidRPr="0015789C">
        <w:rPr>
          <w:rFonts w:ascii="Times New Roman" w:hAnsi="Times New Roman" w:cs="Times New Roman"/>
        </w:rPr>
        <w:t>EVS-EN 1730:2012 Mööbel. Lauad. Katsemeetodid püsivuse, tugevuse ja vastupidavuse määramiseks</w:t>
      </w:r>
    </w:p>
    <w:p w14:paraId="7042F7CA"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Koolilauad peavad olema kooskõlas järgmiste standarditega:</w:t>
      </w:r>
    </w:p>
    <w:p w14:paraId="5428FAE4" w14:textId="77777777" w:rsidR="00755A9F" w:rsidRPr="0015789C" w:rsidRDefault="00755A9F" w:rsidP="00755A9F">
      <w:pPr>
        <w:numPr>
          <w:ilvl w:val="0"/>
          <w:numId w:val="16"/>
        </w:numPr>
        <w:spacing w:after="160" w:line="259" w:lineRule="auto"/>
        <w:rPr>
          <w:rFonts w:ascii="Times New Roman" w:hAnsi="Times New Roman" w:cs="Times New Roman"/>
        </w:rPr>
      </w:pPr>
      <w:r w:rsidRPr="0015789C">
        <w:rPr>
          <w:rFonts w:ascii="Times New Roman" w:hAnsi="Times New Roman" w:cs="Times New Roman"/>
        </w:rPr>
        <w:t>EVS-EN 1729-1:2015/AC:2016 Mööbel. Haridusasutuste toolid ja lauad. Osa 1: Funktsionaalmõõtmed</w:t>
      </w:r>
    </w:p>
    <w:p w14:paraId="432DD611" w14:textId="77777777" w:rsidR="00755A9F" w:rsidRPr="0015789C" w:rsidRDefault="00755A9F" w:rsidP="00755A9F">
      <w:pPr>
        <w:numPr>
          <w:ilvl w:val="0"/>
          <w:numId w:val="16"/>
        </w:numPr>
        <w:spacing w:after="160" w:line="259" w:lineRule="auto"/>
        <w:rPr>
          <w:rFonts w:ascii="Times New Roman" w:hAnsi="Times New Roman" w:cs="Times New Roman"/>
        </w:rPr>
      </w:pPr>
      <w:r w:rsidRPr="0015789C">
        <w:rPr>
          <w:rFonts w:ascii="Times New Roman" w:hAnsi="Times New Roman" w:cs="Times New Roman"/>
        </w:rPr>
        <w:t>EVS-EN 1729-2:2023 Mööbel. Haridusasutuste toolid ja lauad. Osa 2: Ohutusnõuded ja katsemeetodid</w:t>
      </w:r>
    </w:p>
    <w:p w14:paraId="507A30D4"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 xml:space="preserve">Laudade valmistamiseks kasutatavad puidusisaldusega plaatmaterjalid peavad vastama ELi standardi EN 312 nõuetele (P2/P3/P5 klass vastavalt kasutusotstarbele); </w:t>
      </w:r>
      <w:proofErr w:type="spellStart"/>
      <w:r w:rsidRPr="0015789C">
        <w:rPr>
          <w:rFonts w:ascii="Times New Roman" w:hAnsi="Times New Roman" w:cs="Times New Roman"/>
        </w:rPr>
        <w:t>formaldehüüdide</w:t>
      </w:r>
      <w:proofErr w:type="spellEnd"/>
      <w:r w:rsidRPr="0015789C">
        <w:rPr>
          <w:rFonts w:ascii="Times New Roman" w:hAnsi="Times New Roman" w:cs="Times New Roman"/>
        </w:rPr>
        <w:t xml:space="preserve"> emissioon peab vastama klassile E1 (EN 13986).</w:t>
      </w:r>
    </w:p>
    <w:p w14:paraId="7AB00902"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Lauda integreeritud pistikupesad on varustatud minimaalselt 1,5 m toitejuhtmega. Pistikupesade konfiguratsioon kirjeldatakse projektis.</w:t>
      </w:r>
    </w:p>
    <w:bookmarkEnd w:id="60"/>
    <w:p w14:paraId="629810BB" w14:textId="77777777" w:rsidR="003552FC" w:rsidRPr="0015789C" w:rsidRDefault="003552FC" w:rsidP="003552FC">
      <w:pPr>
        <w:pStyle w:val="Heading2"/>
        <w:rPr>
          <w:rFonts w:ascii="Times New Roman" w:eastAsia="Times New Roman" w:hAnsi="Times New Roman" w:cs="Times New Roman"/>
          <w:caps/>
          <w:color w:val="4F81BD"/>
          <w:lang w:eastAsia="en-US"/>
        </w:rPr>
      </w:pPr>
      <w:r w:rsidRPr="0015789C">
        <w:rPr>
          <w:rFonts w:ascii="Times New Roman" w:eastAsia="Times New Roman" w:hAnsi="Times New Roman" w:cs="Times New Roman"/>
          <w:caps/>
          <w:color w:val="4F81BD"/>
          <w:lang w:eastAsia="en-US"/>
        </w:rPr>
        <w:t>15.3 I</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15789C">
        <w:rPr>
          <w:rFonts w:ascii="Times New Roman" w:eastAsia="Times New Roman" w:hAnsi="Times New Roman" w:cs="Times New Roman"/>
          <w:caps/>
          <w:color w:val="4F81BD"/>
          <w:lang w:eastAsia="en-US"/>
        </w:rPr>
        <w:t>STEMÖÖBEL</w:t>
      </w:r>
      <w:bookmarkEnd w:id="83"/>
      <w:bookmarkEnd w:id="84"/>
      <w:bookmarkEnd w:id="85"/>
      <w:bookmarkEnd w:id="86"/>
      <w:bookmarkEnd w:id="87"/>
      <w:bookmarkEnd w:id="88"/>
      <w:bookmarkEnd w:id="89"/>
      <w:bookmarkEnd w:id="90"/>
    </w:p>
    <w:p w14:paraId="2217EB02" w14:textId="77777777" w:rsidR="00755A9F" w:rsidRPr="0015789C" w:rsidRDefault="00755A9F" w:rsidP="00755A9F">
      <w:pPr>
        <w:rPr>
          <w:rFonts w:ascii="Times New Roman" w:hAnsi="Times New Roman" w:cs="Times New Roman"/>
        </w:rPr>
      </w:pPr>
      <w:bookmarkStart w:id="91" w:name="_Toc511977040"/>
      <w:bookmarkStart w:id="92" w:name="_Toc514769883"/>
      <w:bookmarkStart w:id="93" w:name="_Toc28854615"/>
      <w:bookmarkStart w:id="94" w:name="_Toc28855292"/>
      <w:bookmarkStart w:id="95" w:name="_Toc28855509"/>
      <w:bookmarkStart w:id="96" w:name="_Toc28855937"/>
      <w:bookmarkStart w:id="97" w:name="_Toc28856172"/>
      <w:bookmarkStart w:id="98" w:name="_Toc28859235"/>
      <w:bookmarkStart w:id="99" w:name="_Toc28860086"/>
      <w:bookmarkStart w:id="100" w:name="_Toc28860318"/>
      <w:bookmarkStart w:id="101" w:name="_Toc28860686"/>
      <w:bookmarkStart w:id="102" w:name="_Toc28871081"/>
      <w:bookmarkStart w:id="103" w:name="_Toc28871288"/>
      <w:bookmarkStart w:id="104" w:name="_Toc28871495"/>
      <w:bookmarkStart w:id="105" w:name="_Toc28871702"/>
      <w:bookmarkStart w:id="106" w:name="_Toc28871909"/>
      <w:bookmarkStart w:id="107" w:name="_Toc28872116"/>
      <w:bookmarkStart w:id="108" w:name="_Toc28872352"/>
      <w:bookmarkStart w:id="109" w:name="_Toc28872904"/>
      <w:bookmarkStart w:id="110" w:name="_Toc28873110"/>
      <w:bookmarkStart w:id="111" w:name="_Toc28873575"/>
      <w:bookmarkStart w:id="112" w:name="_Toc28873784"/>
      <w:bookmarkStart w:id="113" w:name="_Toc28874579"/>
      <w:bookmarkStart w:id="114" w:name="_Toc28954069"/>
      <w:bookmarkStart w:id="115" w:name="_Toc28954276"/>
      <w:bookmarkStart w:id="116" w:name="_Toc28954729"/>
      <w:bookmarkStart w:id="117" w:name="_Toc28954936"/>
      <w:bookmarkStart w:id="118" w:name="_Toc52187010"/>
      <w:bookmarkStart w:id="119" w:name="_Toc63411756"/>
      <w:bookmarkStart w:id="120" w:name="_Toc69905950"/>
      <w:bookmarkStart w:id="121" w:name="_Toc81402994"/>
      <w:r w:rsidRPr="0015789C">
        <w:rPr>
          <w:rFonts w:ascii="Times New Roman" w:hAnsi="Times New Roman" w:cs="Times New Roman"/>
        </w:rPr>
        <w:t>Nõuded koduvälistele istmetele on sätestatud standardiga EVS-EN 16139:2013/AC:2013 „Mööbel. Tugevus, vastupidavus ja ohutus. Nõuded koduvälistele istmetele“. Täidetud peavad olema vähemalt L1 kasutusviisi nõuded. Kui istemööbel peab vastama standardi EVS-EN 16139:2013/AC:2013 nõuetele L2 (ekstreemne mööbli kasutusviis), sätestatakse nõue sisutusprojektis. </w:t>
      </w:r>
    </w:p>
    <w:p w14:paraId="0A9F6713"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Euroopa standard EVS-EN 16139:2013/AC:2013 määrab kindlaks ohutuse, tugevuse ja vastupidavuse nõuded kõigile koduvälistele istmetele, mis on ette nähtud kasutamiseks täiskasvanutele kaaluga mitte üle 110 kg, kaasa arvatud büroo külalistoolidele. Standard ei rakendu büroo töötoolidele, haridusasutuste toolidele ja ridaistmetele ning ühendatud toolide ühenduslülidele, millele on olemas eraldi Euroopa standardid.</w:t>
      </w:r>
    </w:p>
    <w:p w14:paraId="2041F1FC"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Töötooli mudel peab omama kehtivat akrediteeritud hindamisasutuse väljastatud sertifikaati, mis tõendab tootemudeli vastavust standarditele EVS-EN 1335-1: 2020+A1:2022 ja EVS-EN 1335-2:2018.</w:t>
      </w:r>
    </w:p>
    <w:p w14:paraId="1CED1F39"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Õpperuumide toolid peavad olema kooskõlas järgmiste standarditega:</w:t>
      </w:r>
    </w:p>
    <w:p w14:paraId="4FD39CE8" w14:textId="77777777" w:rsidR="00755A9F" w:rsidRPr="0015789C" w:rsidRDefault="00755A9F" w:rsidP="00755A9F">
      <w:pPr>
        <w:numPr>
          <w:ilvl w:val="0"/>
          <w:numId w:val="17"/>
        </w:numPr>
        <w:spacing w:after="160" w:line="259" w:lineRule="auto"/>
        <w:rPr>
          <w:rFonts w:ascii="Times New Roman" w:hAnsi="Times New Roman" w:cs="Times New Roman"/>
        </w:rPr>
      </w:pPr>
      <w:r w:rsidRPr="0015789C">
        <w:rPr>
          <w:rFonts w:ascii="Times New Roman" w:hAnsi="Times New Roman" w:cs="Times New Roman"/>
        </w:rPr>
        <w:t>EVS-EN 1729-1:2015/AC:2016 Mööbel. Haridusasutuste toolid ja lauad. Osa 1: Funktsionaalmõõtmed</w:t>
      </w:r>
    </w:p>
    <w:p w14:paraId="043749E6" w14:textId="77777777" w:rsidR="00755A9F" w:rsidRPr="0015789C" w:rsidRDefault="00755A9F" w:rsidP="00755A9F">
      <w:pPr>
        <w:numPr>
          <w:ilvl w:val="0"/>
          <w:numId w:val="17"/>
        </w:numPr>
        <w:spacing w:after="160" w:line="259" w:lineRule="auto"/>
        <w:rPr>
          <w:rFonts w:ascii="Times New Roman" w:hAnsi="Times New Roman" w:cs="Times New Roman"/>
        </w:rPr>
      </w:pPr>
      <w:r w:rsidRPr="0015789C">
        <w:rPr>
          <w:rFonts w:ascii="Times New Roman" w:hAnsi="Times New Roman" w:cs="Times New Roman"/>
        </w:rPr>
        <w:t>EVS-EN 1729-2:2023 Mööbel. Haridusasutuste toolid ja lauad. Osa 2: Ohutusnõuded ja katsemeetodid</w:t>
      </w:r>
    </w:p>
    <w:p w14:paraId="581AB952"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Ridaistemete mudel peab omama kehtivat akrediteeritud hindamisasutuse väljastatud sertifikaati, mis tõendab tootemudeli vastavust standarditele EVS-EN 12727:2016 (Mööbel. Ridaistmed. Nõuded ohutusele, tugevusele ja vastupidavusele). </w:t>
      </w:r>
    </w:p>
    <w:p w14:paraId="1444648B"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Ritta ühendatud toolide ühenduslülid peavad vastama standardile EVS-EN 14703:2007 (Mööbel. Ritta ühendatud koduväliste istmete ühenduslülid. Tugevusnõuded ja katsemeetodid).</w:t>
      </w:r>
    </w:p>
    <w:p w14:paraId="1ED1F59A"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 xml:space="preserve">Istemööbli kattematerjal peab olema tulekindel (sertifikaat EVS-EN 1021-1:2014 ja EVS-EN 1021-2:2014 järgi tehtud tulekindluse katsete läbimise kohta). Kattematerjalide valikul on soovitav </w:t>
      </w:r>
      <w:r w:rsidRPr="0015789C">
        <w:rPr>
          <w:rFonts w:ascii="Times New Roman" w:hAnsi="Times New Roman" w:cs="Times New Roman"/>
        </w:rPr>
        <w:lastRenderedPageBreak/>
        <w:t>täiendavalt järgida ka dokumendis „Tekstiilitoodete keskkonnahoidliku riigihanke kriteeriumid EL-is“ toodud nõudeid.</w:t>
      </w:r>
    </w:p>
    <w:p w14:paraId="73B6B48C" w14:textId="77777777" w:rsidR="003552FC" w:rsidRPr="0015789C" w:rsidRDefault="003552FC" w:rsidP="003552FC">
      <w:pPr>
        <w:pStyle w:val="Heading3"/>
        <w:rPr>
          <w:rFonts w:cs="Times New Roman"/>
          <w:szCs w:val="24"/>
        </w:rPr>
      </w:pPr>
      <w:r w:rsidRPr="0015789C">
        <w:rPr>
          <w:rFonts w:cs="Times New Roman"/>
          <w:szCs w:val="24"/>
        </w:rPr>
        <w:t xml:space="preserve">15.3.1 </w:t>
      </w:r>
      <w:bookmarkEnd w:id="91"/>
      <w:bookmarkEnd w:id="92"/>
      <w:bookmarkEnd w:id="93"/>
      <w:bookmarkEnd w:id="94"/>
      <w:bookmarkEnd w:id="95"/>
      <w:bookmarkEnd w:id="96"/>
      <w:bookmarkEnd w:id="97"/>
      <w:r w:rsidRPr="0015789C">
        <w:rPr>
          <w:rFonts w:cs="Times New Roman"/>
          <w:szCs w:val="24"/>
        </w:rPr>
        <w:t>Pehme mööbel</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290DE5B0" w14:textId="77777777" w:rsidR="00755A9F" w:rsidRPr="0015789C" w:rsidRDefault="00755A9F" w:rsidP="00755A9F">
      <w:pPr>
        <w:rPr>
          <w:rFonts w:ascii="Times New Roman" w:hAnsi="Times New Roman" w:cs="Times New Roman"/>
        </w:rPr>
      </w:pPr>
      <w:bookmarkStart w:id="122" w:name="_Toc511977041"/>
      <w:bookmarkStart w:id="123" w:name="_Toc28854616"/>
      <w:bookmarkStart w:id="124" w:name="_Toc28855293"/>
      <w:bookmarkStart w:id="125" w:name="_Toc28855510"/>
      <w:bookmarkStart w:id="126" w:name="_Toc28855938"/>
      <w:bookmarkStart w:id="127" w:name="_Toc28856173"/>
      <w:bookmarkStart w:id="128" w:name="_Toc28859236"/>
      <w:bookmarkStart w:id="129" w:name="_Toc28860087"/>
      <w:bookmarkStart w:id="130" w:name="_Toc28860319"/>
      <w:bookmarkStart w:id="131" w:name="_Toc28860687"/>
      <w:bookmarkStart w:id="132" w:name="_Toc28871082"/>
      <w:bookmarkStart w:id="133" w:name="_Toc28871289"/>
      <w:bookmarkStart w:id="134" w:name="_Toc28871496"/>
      <w:bookmarkStart w:id="135" w:name="_Toc28871703"/>
      <w:bookmarkStart w:id="136" w:name="_Toc28871910"/>
      <w:bookmarkStart w:id="137" w:name="_Toc28872117"/>
      <w:bookmarkStart w:id="138" w:name="_Toc28872353"/>
      <w:bookmarkStart w:id="139" w:name="_Toc28872905"/>
      <w:bookmarkStart w:id="140" w:name="_Toc28873111"/>
      <w:bookmarkStart w:id="141" w:name="_Toc28873576"/>
      <w:bookmarkStart w:id="142" w:name="_Toc28873785"/>
      <w:bookmarkStart w:id="143" w:name="_Toc28874580"/>
      <w:bookmarkStart w:id="144" w:name="_Toc28954070"/>
      <w:bookmarkStart w:id="145" w:name="_Toc28954277"/>
      <w:bookmarkStart w:id="146" w:name="_Toc28954730"/>
      <w:bookmarkStart w:id="147" w:name="_Toc28954937"/>
      <w:bookmarkStart w:id="148" w:name="_Toc52187011"/>
      <w:bookmarkStart w:id="149" w:name="_Toc63411757"/>
      <w:bookmarkStart w:id="150" w:name="_Toc69905951"/>
      <w:bookmarkStart w:id="151" w:name="_Toc81402995"/>
      <w:r w:rsidRPr="0015789C">
        <w:rPr>
          <w:rFonts w:ascii="Times New Roman" w:hAnsi="Times New Roman" w:cs="Times New Roman"/>
        </w:rPr>
        <w:t xml:space="preserve">Pehme mööbel peab olema kooskõlas standardite EVS-EN 1021-1:2014 (Mööbel. Pehme mööbli </w:t>
      </w:r>
      <w:proofErr w:type="spellStart"/>
      <w:r w:rsidRPr="0015789C">
        <w:rPr>
          <w:rFonts w:ascii="Times New Roman" w:hAnsi="Times New Roman" w:cs="Times New Roman"/>
        </w:rPr>
        <w:t>süttivuse</w:t>
      </w:r>
      <w:proofErr w:type="spellEnd"/>
      <w:r w:rsidRPr="0015789C">
        <w:rPr>
          <w:rFonts w:ascii="Times New Roman" w:hAnsi="Times New Roman" w:cs="Times New Roman"/>
        </w:rPr>
        <w:t xml:space="preserve"> hindamine. Osa 1: Süüteallikas: hõõguv sigaret) ja EVS-EN 1021-2:2014 (Mööbel. Pehme mööbli </w:t>
      </w:r>
      <w:proofErr w:type="spellStart"/>
      <w:r w:rsidRPr="0015789C">
        <w:rPr>
          <w:rFonts w:ascii="Times New Roman" w:hAnsi="Times New Roman" w:cs="Times New Roman"/>
        </w:rPr>
        <w:t>süttivuse</w:t>
      </w:r>
      <w:proofErr w:type="spellEnd"/>
      <w:r w:rsidRPr="0015789C">
        <w:rPr>
          <w:rFonts w:ascii="Times New Roman" w:hAnsi="Times New Roman" w:cs="Times New Roman"/>
        </w:rPr>
        <w:t xml:space="preserve"> hindamine. Osa 2: Süüteallikas: tuletikuleegi ekvivalent) nõuetega. Kattematerjalide valikul on soovitav täiendavalt järgida ka nõudeid, mis esitatud dokumendis „Tekstiilitoodete keskkonnahoidliku riigihanke kriteeriumid EL-is“.</w:t>
      </w:r>
    </w:p>
    <w:p w14:paraId="67BE31D3" w14:textId="77777777" w:rsidR="003552FC" w:rsidRPr="0015789C" w:rsidRDefault="003552FC" w:rsidP="003552FC">
      <w:pPr>
        <w:pStyle w:val="Heading2"/>
        <w:rPr>
          <w:rFonts w:ascii="Times New Roman" w:eastAsia="Times New Roman" w:hAnsi="Times New Roman" w:cs="Times New Roman"/>
          <w:caps/>
          <w:color w:val="4F81BD"/>
          <w:lang w:eastAsia="en-US"/>
        </w:rPr>
      </w:pPr>
      <w:r w:rsidRPr="0015789C">
        <w:rPr>
          <w:rFonts w:ascii="Times New Roman" w:eastAsia="Times New Roman" w:hAnsi="Times New Roman" w:cs="Times New Roman"/>
          <w:caps/>
          <w:color w:val="4F81BD"/>
          <w:lang w:eastAsia="en-US"/>
        </w:rPr>
        <w:t>15.4 M</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5789C">
        <w:rPr>
          <w:rFonts w:ascii="Times New Roman" w:eastAsia="Times New Roman" w:hAnsi="Times New Roman" w:cs="Times New Roman"/>
          <w:caps/>
          <w:color w:val="4F81BD"/>
          <w:lang w:eastAsia="en-US"/>
        </w:rPr>
        <w:t>AHUTUSMÖÖBEL</w:t>
      </w:r>
      <w:bookmarkEnd w:id="144"/>
      <w:bookmarkEnd w:id="145"/>
      <w:bookmarkEnd w:id="146"/>
      <w:bookmarkEnd w:id="147"/>
      <w:bookmarkEnd w:id="148"/>
      <w:bookmarkEnd w:id="149"/>
      <w:bookmarkEnd w:id="150"/>
      <w:bookmarkEnd w:id="151"/>
    </w:p>
    <w:p w14:paraId="05029697" w14:textId="77777777" w:rsidR="00755A9F" w:rsidRPr="0015789C" w:rsidRDefault="00755A9F" w:rsidP="00755A9F">
      <w:pPr>
        <w:rPr>
          <w:rFonts w:ascii="Times New Roman" w:hAnsi="Times New Roman" w:cs="Times New Roman"/>
        </w:rPr>
      </w:pPr>
      <w:bookmarkStart w:id="152" w:name="_Toc511977044"/>
      <w:bookmarkStart w:id="153" w:name="_Toc28854617"/>
      <w:bookmarkStart w:id="154" w:name="_Toc28855294"/>
      <w:bookmarkStart w:id="155" w:name="_Toc28855511"/>
      <w:bookmarkStart w:id="156" w:name="_Toc28855939"/>
      <w:bookmarkStart w:id="157" w:name="_Toc28856174"/>
      <w:bookmarkStart w:id="158" w:name="_Toc28859237"/>
      <w:bookmarkStart w:id="159" w:name="_Toc28860088"/>
      <w:bookmarkStart w:id="160" w:name="_Toc28860320"/>
      <w:bookmarkStart w:id="161" w:name="_Toc28860688"/>
      <w:bookmarkStart w:id="162" w:name="_Toc28871083"/>
      <w:bookmarkStart w:id="163" w:name="_Toc28871290"/>
      <w:bookmarkStart w:id="164" w:name="_Toc28871497"/>
      <w:bookmarkStart w:id="165" w:name="_Toc28871704"/>
      <w:bookmarkStart w:id="166" w:name="_Toc28871911"/>
      <w:bookmarkStart w:id="167" w:name="_Toc28872118"/>
      <w:bookmarkStart w:id="168" w:name="_Toc28872354"/>
      <w:bookmarkStart w:id="169" w:name="_Toc28872906"/>
      <w:bookmarkStart w:id="170" w:name="_Toc28873112"/>
      <w:bookmarkStart w:id="171" w:name="_Toc28873577"/>
      <w:bookmarkStart w:id="172" w:name="_Toc28873786"/>
      <w:bookmarkStart w:id="173" w:name="_Toc28874581"/>
      <w:bookmarkStart w:id="174" w:name="_Toc28954071"/>
      <w:bookmarkStart w:id="175" w:name="_Toc28954278"/>
      <w:bookmarkStart w:id="176" w:name="_Toc28954731"/>
      <w:bookmarkStart w:id="177" w:name="_Toc28954938"/>
      <w:bookmarkStart w:id="178" w:name="_Toc52187012"/>
      <w:bookmarkStart w:id="179" w:name="_Toc63411758"/>
      <w:bookmarkStart w:id="180" w:name="_Toc69905952"/>
      <w:bookmarkStart w:id="181" w:name="_Toc81402996"/>
      <w:bookmarkStart w:id="182" w:name="_Ref485203283"/>
      <w:r w:rsidRPr="0015789C">
        <w:rPr>
          <w:rFonts w:ascii="Times New Roman" w:hAnsi="Times New Roman" w:cs="Times New Roman"/>
        </w:rPr>
        <w:t>Mahutusmööbel peab olema kooskõlas standardite EVS-EN 16121:2023</w:t>
      </w:r>
      <w:r w:rsidRPr="0015789C" w:rsidDel="006872F7">
        <w:rPr>
          <w:rFonts w:ascii="Times New Roman" w:hAnsi="Times New Roman" w:cs="Times New Roman"/>
        </w:rPr>
        <w:t xml:space="preserve"> </w:t>
      </w:r>
      <w:r w:rsidRPr="0015789C">
        <w:rPr>
          <w:rFonts w:ascii="Times New Roman" w:hAnsi="Times New Roman" w:cs="Times New Roman"/>
        </w:rPr>
        <w:t>(Büroomööbel. Mahutusmööbel. Osa 2: Ohutusnõuded), EVS-EN 14073-3:2004/AC:2020 (Büroomööbel. Mahutusmööbel. Osa 3: Katsemeetodid püsivuse ja konstruktsiooni tugevuse määramiseks), EVS-EN 14074:2004/AC:2020 (Büroomööbel. Lauad, puldid ja mahutusmööbel. Katsemeetodid liikuvate osade tugevuse ja vastupidavuse määramiseks) ja/või EVS-EN 16121:2023 (Koduväline mahutusmööbel. Nõuded ohutusele, tugevusele, vastupidavusele ja stabiilsusele) nõuetega. Mööblis kasutatav klaas peab olema kooskõlas vastava mööblikategooria nõuetega standardis EVS-EN 14072:2004 (Klaas mööblis. Katsemeetodid). Mööblifurnituuridele esitatavad nõuded on sätestatud standarditega EVS-EN 15828:2010 (Mööblifurnituur. Hingede ja nende komponentide tugevus ja vastupidavus. Horisontaalteljel pöörlevad toed ja hinged), EVS-EN 15706:2009 (Mööblifurnituur. Liug- ja rullikuste liugfurnituuri tugevus ja vastupidavus) ja EVS-EN 16014:2011 (Mööblifurnituur. Lukustusmehhanismide tugevus ja vastupidavus.</w:t>
      </w:r>
    </w:p>
    <w:p w14:paraId="07138557" w14:textId="77777777" w:rsidR="003552FC" w:rsidRPr="0015789C" w:rsidRDefault="003552FC" w:rsidP="003552FC">
      <w:pPr>
        <w:pStyle w:val="Heading2"/>
        <w:rPr>
          <w:rFonts w:ascii="Times New Roman" w:eastAsiaTheme="minorEastAsia" w:hAnsi="Times New Roman" w:cs="Times New Roman"/>
          <w:color w:val="auto"/>
        </w:rPr>
      </w:pPr>
      <w:r w:rsidRPr="0015789C">
        <w:rPr>
          <w:rFonts w:ascii="Times New Roman" w:eastAsia="Times New Roman" w:hAnsi="Times New Roman" w:cs="Times New Roman"/>
          <w:lang w:eastAsia="en-US"/>
        </w:rPr>
        <w:t>15.5 MUU SISUSTUS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12EEFD73" w14:textId="51ED77BC" w:rsidR="003552FC" w:rsidRPr="0015789C" w:rsidRDefault="003552FC" w:rsidP="003552FC">
      <w:pPr>
        <w:pStyle w:val="Heading3"/>
        <w:rPr>
          <w:rFonts w:cs="Times New Roman"/>
          <w:szCs w:val="24"/>
        </w:rPr>
      </w:pPr>
      <w:bookmarkStart w:id="183" w:name="_Toc511977045"/>
      <w:bookmarkStart w:id="184" w:name="_Toc28854618"/>
      <w:bookmarkStart w:id="185" w:name="_Toc28855295"/>
      <w:bookmarkStart w:id="186" w:name="_Toc28855512"/>
      <w:bookmarkStart w:id="187" w:name="_Toc28855940"/>
      <w:bookmarkStart w:id="188" w:name="_Toc28856175"/>
      <w:bookmarkStart w:id="189" w:name="_Toc28859238"/>
      <w:bookmarkStart w:id="190" w:name="_Toc28860089"/>
      <w:bookmarkStart w:id="191" w:name="_Toc28860321"/>
      <w:bookmarkStart w:id="192" w:name="_Toc28860689"/>
      <w:bookmarkStart w:id="193" w:name="_Toc28871084"/>
      <w:bookmarkStart w:id="194" w:name="_Toc28871291"/>
      <w:bookmarkStart w:id="195" w:name="_Toc28871498"/>
      <w:bookmarkStart w:id="196" w:name="_Toc28871705"/>
      <w:bookmarkStart w:id="197" w:name="_Toc28871912"/>
      <w:bookmarkStart w:id="198" w:name="_Toc28872119"/>
      <w:bookmarkStart w:id="199" w:name="_Toc28872355"/>
      <w:bookmarkStart w:id="200" w:name="_Toc28872907"/>
      <w:bookmarkStart w:id="201" w:name="_Toc28873113"/>
      <w:bookmarkStart w:id="202" w:name="_Toc28873578"/>
      <w:bookmarkStart w:id="203" w:name="_Toc28873787"/>
      <w:bookmarkStart w:id="204" w:name="_Toc28874582"/>
      <w:bookmarkStart w:id="205" w:name="_Toc28954072"/>
      <w:bookmarkStart w:id="206" w:name="_Toc28954279"/>
      <w:bookmarkStart w:id="207" w:name="_Toc28954732"/>
      <w:bookmarkStart w:id="208" w:name="_Toc28954939"/>
      <w:bookmarkStart w:id="209" w:name="_Toc52187013"/>
      <w:bookmarkStart w:id="210" w:name="_Toc63411759"/>
      <w:bookmarkStart w:id="211" w:name="_Toc69905953"/>
      <w:bookmarkStart w:id="212" w:name="_Toc81402997"/>
      <w:r w:rsidRPr="0015789C">
        <w:rPr>
          <w:rFonts w:cs="Times New Roman"/>
          <w:szCs w:val="24"/>
        </w:rPr>
        <w:t xml:space="preserve">15.5.1 </w:t>
      </w:r>
      <w:bookmarkEnd w:id="182"/>
      <w:bookmarkEnd w:id="183"/>
      <w:bookmarkEnd w:id="184"/>
      <w:bookmarkEnd w:id="185"/>
      <w:bookmarkEnd w:id="186"/>
      <w:bookmarkEnd w:id="187"/>
      <w:bookmarkEnd w:id="188"/>
      <w:r w:rsidRPr="0015789C">
        <w:rPr>
          <w:rFonts w:cs="Times New Roman"/>
          <w:szCs w:val="24"/>
        </w:rPr>
        <w:t>S</w:t>
      </w:r>
      <w:r w:rsidR="00466E96" w:rsidRPr="0015789C">
        <w:rPr>
          <w:rFonts w:cs="Times New Roman"/>
          <w:szCs w:val="24"/>
        </w:rPr>
        <w:t>irmid</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5980CAD5" w14:textId="77777777" w:rsidR="00755A9F" w:rsidRPr="0015789C" w:rsidRDefault="00755A9F" w:rsidP="00755A9F">
      <w:pPr>
        <w:rPr>
          <w:rFonts w:ascii="Times New Roman" w:hAnsi="Times New Roman" w:cs="Times New Roman"/>
        </w:rPr>
      </w:pPr>
      <w:bookmarkStart w:id="213" w:name="_Toc511977046"/>
      <w:bookmarkStart w:id="214" w:name="_Toc28854619"/>
      <w:bookmarkStart w:id="215" w:name="_Toc28855296"/>
      <w:bookmarkStart w:id="216" w:name="_Toc28855513"/>
      <w:bookmarkStart w:id="217" w:name="_Toc28855941"/>
      <w:bookmarkStart w:id="218" w:name="_Toc28856176"/>
      <w:bookmarkStart w:id="219" w:name="_Toc28859239"/>
      <w:bookmarkStart w:id="220" w:name="_Toc28860090"/>
      <w:bookmarkStart w:id="221" w:name="_Toc28860322"/>
      <w:bookmarkStart w:id="222" w:name="_Toc28860690"/>
      <w:bookmarkStart w:id="223" w:name="_Toc28871085"/>
      <w:bookmarkStart w:id="224" w:name="_Toc28871292"/>
      <w:bookmarkStart w:id="225" w:name="_Toc28871499"/>
      <w:bookmarkStart w:id="226" w:name="_Toc28871706"/>
      <w:bookmarkStart w:id="227" w:name="_Toc28871913"/>
      <w:bookmarkStart w:id="228" w:name="_Toc28872120"/>
      <w:bookmarkStart w:id="229" w:name="_Toc28872356"/>
      <w:bookmarkStart w:id="230" w:name="_Toc28872908"/>
      <w:bookmarkStart w:id="231" w:name="_Toc28873114"/>
      <w:bookmarkStart w:id="232" w:name="_Toc28873579"/>
      <w:bookmarkStart w:id="233" w:name="_Toc28873788"/>
      <w:bookmarkStart w:id="234" w:name="_Toc28874583"/>
      <w:bookmarkStart w:id="235" w:name="_Toc28954073"/>
      <w:bookmarkStart w:id="236" w:name="_Toc28954280"/>
      <w:bookmarkStart w:id="237" w:name="_Toc28954733"/>
      <w:bookmarkStart w:id="238" w:name="_Toc28954940"/>
      <w:bookmarkStart w:id="239" w:name="_Toc52187014"/>
      <w:bookmarkStart w:id="240" w:name="_Toc63411760"/>
      <w:bookmarkStart w:id="241" w:name="_Toc69905954"/>
      <w:bookmarkStart w:id="242" w:name="_Toc81402998"/>
      <w:r w:rsidRPr="0015789C">
        <w:rPr>
          <w:rFonts w:ascii="Times New Roman" w:hAnsi="Times New Roman" w:cs="Times New Roman"/>
        </w:rPr>
        <w:t xml:space="preserve">Laua- ja põrandasirmide nõutav funktsionaalsus kirjeldatakse sisearhitektuuri projektis. Kui sirmid ei täida lihtsalt visuaalse eraldaja/ruumijagaja rolli, vaid on kavandatud ühe osana ruumi sobiva akustika tagamise meetmetest, peavad nende akustilised omadused olema tõendatud – akustilise sirmi helineelduvuse omadused peavad olema mõõdetud vastavalt standardile ISO 354. Akustilised põrandasirmid peavad vastama minimaalselt helineelduvuse klassile C. Minimaalne nõutav helineelduvustegur </w:t>
      </w:r>
      <w:proofErr w:type="spellStart"/>
      <w:r w:rsidRPr="0015789C">
        <w:rPr>
          <w:rFonts w:ascii="Times New Roman" w:hAnsi="Times New Roman" w:cs="Times New Roman"/>
        </w:rPr>
        <w:t>aw</w:t>
      </w:r>
      <w:proofErr w:type="spellEnd"/>
      <w:r w:rsidRPr="0015789C">
        <w:rPr>
          <w:rFonts w:ascii="Times New Roman" w:hAnsi="Times New Roman" w:cs="Times New Roman"/>
        </w:rPr>
        <w:t xml:space="preserve"> täpsustatakse sisearhitektuuri projektiga.</w:t>
      </w:r>
    </w:p>
    <w:p w14:paraId="7A8748A2" w14:textId="77777777" w:rsidR="003552FC" w:rsidRPr="0015789C" w:rsidRDefault="003552FC" w:rsidP="003552FC">
      <w:pPr>
        <w:pStyle w:val="Heading3"/>
        <w:rPr>
          <w:rFonts w:eastAsia="Times New Roman" w:cs="Times New Roman"/>
          <w:szCs w:val="24"/>
          <w:lang w:eastAsia="en-US"/>
        </w:rPr>
      </w:pPr>
      <w:r w:rsidRPr="0015789C">
        <w:rPr>
          <w:rFonts w:eastAsia="Times New Roman" w:cs="Times New Roman"/>
          <w:szCs w:val="24"/>
          <w:lang w:eastAsia="en-US"/>
        </w:rPr>
        <w:t>15.5.2 Tahvlid</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032749EA" w14:textId="77777777" w:rsidR="00755A9F" w:rsidRPr="0015789C" w:rsidRDefault="00755A9F" w:rsidP="00755A9F">
      <w:pPr>
        <w:rPr>
          <w:rFonts w:ascii="Times New Roman" w:hAnsi="Times New Roman" w:cs="Times New Roman"/>
        </w:rPr>
      </w:pPr>
      <w:r w:rsidRPr="0015789C">
        <w:rPr>
          <w:rFonts w:ascii="Times New Roman" w:hAnsi="Times New Roman" w:cs="Times New Roman"/>
        </w:rPr>
        <w:t xml:space="preserve">Kõik kirjutustahvlid (nii valged tahvlid kui kriiditahvlid, nii statsionaarsed kui mobiilsed) kooli- ja bürooruumides peavad olema kooskõlas standardi EVS-EN 14434:2023 (Haridusasutuste kirjutustahvlid. Ergonoomilised, tehnilised ja ohutusnõuded ning katsemeetodid) nõuetega. Kooliruumidesse mõeldud statsionaarsed tahvlid peavad täitma standardi EVS-EN 14434:2023 taseme 3 nõuded </w:t>
      </w:r>
      <w:proofErr w:type="spellStart"/>
      <w:r w:rsidRPr="0015789C">
        <w:rPr>
          <w:rFonts w:ascii="Times New Roman" w:hAnsi="Times New Roman" w:cs="Times New Roman"/>
        </w:rPr>
        <w:t>kirjutatavuse</w:t>
      </w:r>
      <w:proofErr w:type="spellEnd"/>
      <w:r w:rsidRPr="0015789C">
        <w:rPr>
          <w:rFonts w:ascii="Times New Roman" w:hAnsi="Times New Roman" w:cs="Times New Roman"/>
        </w:rPr>
        <w:t xml:space="preserve"> ja kraapekindluse osas (valged tahvlid standardi </w:t>
      </w:r>
      <w:proofErr w:type="spellStart"/>
      <w:r w:rsidRPr="0015789C">
        <w:rPr>
          <w:rFonts w:ascii="Times New Roman" w:hAnsi="Times New Roman" w:cs="Times New Roman"/>
        </w:rPr>
        <w:t>ptk</w:t>
      </w:r>
      <w:proofErr w:type="spellEnd"/>
      <w:r w:rsidRPr="0015789C">
        <w:rPr>
          <w:rFonts w:ascii="Times New Roman" w:hAnsi="Times New Roman" w:cs="Times New Roman"/>
        </w:rPr>
        <w:t xml:space="preserve"> 7 </w:t>
      </w:r>
      <w:proofErr w:type="spellStart"/>
      <w:r w:rsidRPr="0015789C">
        <w:rPr>
          <w:rFonts w:ascii="Times New Roman" w:hAnsi="Times New Roman" w:cs="Times New Roman"/>
          <w:i/>
          <w:iCs/>
        </w:rPr>
        <w:t>Surface</w:t>
      </w:r>
      <w:proofErr w:type="spellEnd"/>
      <w:r w:rsidRPr="0015789C">
        <w:rPr>
          <w:rFonts w:ascii="Times New Roman" w:hAnsi="Times New Roman" w:cs="Times New Roman"/>
          <w:i/>
          <w:iCs/>
        </w:rPr>
        <w:t xml:space="preserve"> </w:t>
      </w:r>
      <w:proofErr w:type="spellStart"/>
      <w:r w:rsidRPr="0015789C">
        <w:rPr>
          <w:rFonts w:ascii="Times New Roman" w:hAnsi="Times New Roman" w:cs="Times New Roman"/>
          <w:i/>
          <w:iCs/>
        </w:rPr>
        <w:t>tests</w:t>
      </w:r>
      <w:proofErr w:type="spellEnd"/>
      <w:r w:rsidRPr="0015789C">
        <w:rPr>
          <w:rFonts w:ascii="Times New Roman" w:hAnsi="Times New Roman" w:cs="Times New Roman"/>
          <w:i/>
          <w:iCs/>
        </w:rPr>
        <w:t xml:space="preserve"> and </w:t>
      </w:r>
      <w:proofErr w:type="spellStart"/>
      <w:r w:rsidRPr="0015789C">
        <w:rPr>
          <w:rFonts w:ascii="Times New Roman" w:hAnsi="Times New Roman" w:cs="Times New Roman"/>
          <w:i/>
          <w:iCs/>
        </w:rPr>
        <w:t>requirement</w:t>
      </w:r>
      <w:proofErr w:type="spellEnd"/>
      <w:r w:rsidRPr="0015789C">
        <w:rPr>
          <w:rFonts w:ascii="Times New Roman" w:hAnsi="Times New Roman" w:cs="Times New Roman"/>
          <w:i/>
          <w:iCs/>
        </w:rPr>
        <w:t xml:space="preserve"> </w:t>
      </w:r>
      <w:proofErr w:type="spellStart"/>
      <w:r w:rsidRPr="0015789C">
        <w:rPr>
          <w:rFonts w:ascii="Times New Roman" w:hAnsi="Times New Roman" w:cs="Times New Roman"/>
          <w:i/>
          <w:iCs/>
        </w:rPr>
        <w:t>for</w:t>
      </w:r>
      <w:proofErr w:type="spellEnd"/>
      <w:r w:rsidRPr="0015789C">
        <w:rPr>
          <w:rFonts w:ascii="Times New Roman" w:hAnsi="Times New Roman" w:cs="Times New Roman"/>
          <w:i/>
          <w:iCs/>
        </w:rPr>
        <w:t xml:space="preserve"> </w:t>
      </w:r>
      <w:proofErr w:type="spellStart"/>
      <w:r w:rsidRPr="0015789C">
        <w:rPr>
          <w:rFonts w:ascii="Times New Roman" w:hAnsi="Times New Roman" w:cs="Times New Roman"/>
          <w:i/>
          <w:iCs/>
        </w:rPr>
        <w:t>whiteboards</w:t>
      </w:r>
      <w:proofErr w:type="spellEnd"/>
      <w:r w:rsidRPr="0015789C">
        <w:rPr>
          <w:rFonts w:ascii="Times New Roman" w:hAnsi="Times New Roman" w:cs="Times New Roman"/>
        </w:rPr>
        <w:t xml:space="preserve">, kriiditahvlid </w:t>
      </w:r>
      <w:proofErr w:type="spellStart"/>
      <w:r w:rsidRPr="0015789C">
        <w:rPr>
          <w:rFonts w:ascii="Times New Roman" w:hAnsi="Times New Roman" w:cs="Times New Roman"/>
        </w:rPr>
        <w:t>ptk</w:t>
      </w:r>
      <w:proofErr w:type="spellEnd"/>
      <w:r w:rsidRPr="0015789C">
        <w:rPr>
          <w:rFonts w:ascii="Times New Roman" w:hAnsi="Times New Roman" w:cs="Times New Roman"/>
        </w:rPr>
        <w:t xml:space="preserve"> 8 </w:t>
      </w:r>
      <w:proofErr w:type="spellStart"/>
      <w:r w:rsidRPr="0015789C">
        <w:rPr>
          <w:rFonts w:ascii="Times New Roman" w:hAnsi="Times New Roman" w:cs="Times New Roman"/>
          <w:i/>
          <w:iCs/>
        </w:rPr>
        <w:t>Surface</w:t>
      </w:r>
      <w:proofErr w:type="spellEnd"/>
      <w:r w:rsidRPr="0015789C">
        <w:rPr>
          <w:rFonts w:ascii="Times New Roman" w:hAnsi="Times New Roman" w:cs="Times New Roman"/>
          <w:i/>
          <w:iCs/>
        </w:rPr>
        <w:t xml:space="preserve"> </w:t>
      </w:r>
      <w:proofErr w:type="spellStart"/>
      <w:r w:rsidRPr="0015789C">
        <w:rPr>
          <w:rFonts w:ascii="Times New Roman" w:hAnsi="Times New Roman" w:cs="Times New Roman"/>
          <w:i/>
          <w:iCs/>
        </w:rPr>
        <w:t>tests</w:t>
      </w:r>
      <w:proofErr w:type="spellEnd"/>
      <w:r w:rsidRPr="0015789C">
        <w:rPr>
          <w:rFonts w:ascii="Times New Roman" w:hAnsi="Times New Roman" w:cs="Times New Roman"/>
          <w:i/>
          <w:iCs/>
        </w:rPr>
        <w:t xml:space="preserve"> and </w:t>
      </w:r>
      <w:proofErr w:type="spellStart"/>
      <w:r w:rsidRPr="0015789C">
        <w:rPr>
          <w:rFonts w:ascii="Times New Roman" w:hAnsi="Times New Roman" w:cs="Times New Roman"/>
          <w:i/>
          <w:iCs/>
        </w:rPr>
        <w:t>requirement</w:t>
      </w:r>
      <w:proofErr w:type="spellEnd"/>
      <w:r w:rsidRPr="0015789C">
        <w:rPr>
          <w:rFonts w:ascii="Times New Roman" w:hAnsi="Times New Roman" w:cs="Times New Roman"/>
          <w:i/>
          <w:iCs/>
        </w:rPr>
        <w:t xml:space="preserve"> </w:t>
      </w:r>
      <w:proofErr w:type="spellStart"/>
      <w:r w:rsidRPr="0015789C">
        <w:rPr>
          <w:rFonts w:ascii="Times New Roman" w:hAnsi="Times New Roman" w:cs="Times New Roman"/>
          <w:i/>
          <w:iCs/>
        </w:rPr>
        <w:t>for</w:t>
      </w:r>
      <w:proofErr w:type="spellEnd"/>
      <w:r w:rsidRPr="0015789C">
        <w:rPr>
          <w:rFonts w:ascii="Times New Roman" w:hAnsi="Times New Roman" w:cs="Times New Roman"/>
          <w:i/>
          <w:iCs/>
        </w:rPr>
        <w:t xml:space="preserve"> </w:t>
      </w:r>
      <w:proofErr w:type="spellStart"/>
      <w:r w:rsidRPr="0015789C">
        <w:rPr>
          <w:rFonts w:ascii="Times New Roman" w:hAnsi="Times New Roman" w:cs="Times New Roman"/>
          <w:i/>
          <w:iCs/>
        </w:rPr>
        <w:t>chalkboards</w:t>
      </w:r>
      <w:proofErr w:type="spellEnd"/>
      <w:r w:rsidRPr="0015789C">
        <w:rPr>
          <w:rFonts w:ascii="Times New Roman" w:hAnsi="Times New Roman" w:cs="Times New Roman"/>
        </w:rPr>
        <w:t>). Klassiruumidesse paigaldatavatel statsionaarsetel tahvlitel peab olema tootjagarantii vähemalt 5 aastat.</w:t>
      </w:r>
    </w:p>
    <w:p w14:paraId="02C439D2" w14:textId="5FDE9E51" w:rsidR="00A05F25" w:rsidRPr="0015789C" w:rsidRDefault="00A05F25" w:rsidP="003552FC">
      <w:pPr>
        <w:rPr>
          <w:rFonts w:ascii="Times New Roman" w:hAnsi="Times New Roman" w:cs="Times New Roman"/>
        </w:rPr>
      </w:pPr>
    </w:p>
    <w:sectPr w:rsidR="00A05F25" w:rsidRPr="001578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0BA39" w14:textId="77777777" w:rsidR="00E903E5" w:rsidRDefault="00E903E5" w:rsidP="001F7EFA">
      <w:pPr>
        <w:spacing w:after="0" w:line="240" w:lineRule="auto"/>
      </w:pPr>
      <w:r>
        <w:separator/>
      </w:r>
    </w:p>
  </w:endnote>
  <w:endnote w:type="continuationSeparator" w:id="0">
    <w:p w14:paraId="64F1962F" w14:textId="77777777" w:rsidR="00E903E5" w:rsidRDefault="00E903E5" w:rsidP="001F7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MBLEH+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Wingdings-Regular">
    <w:altName w:val="Wingdings"/>
    <w:panose1 w:val="00000000000000000000"/>
    <w:charset w:val="00"/>
    <w:family w:val="roman"/>
    <w:notTrueType/>
    <w:pitch w:val="default"/>
  </w:font>
  <w:font w:name="CourierNewPSMT">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8386699"/>
      <w:docPartObj>
        <w:docPartGallery w:val="Page Numbers (Bottom of Page)"/>
        <w:docPartUnique/>
      </w:docPartObj>
    </w:sdtPr>
    <w:sdtContent>
      <w:p w14:paraId="1399BF62" w14:textId="44ACE6D9" w:rsidR="00E64C38" w:rsidRDefault="00E64C38">
        <w:pPr>
          <w:pStyle w:val="Footer"/>
        </w:pPr>
        <w:r>
          <w:rPr>
            <w:noProof/>
          </w:rPr>
          <mc:AlternateContent>
            <mc:Choice Requires="wps">
              <w:drawing>
                <wp:anchor distT="0" distB="0" distL="114300" distR="114300" simplePos="0" relativeHeight="251660288"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2BCCC" w14:textId="77777777" w:rsidR="00E64C38" w:rsidRDefault="00E64C38">
                              <w:pPr>
                                <w:jc w:val="center"/>
                                <w:rPr>
                                  <w:szCs w:val="72"/>
                                </w:rPr>
                              </w:pP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color w:val="FFFFFF" w:themeColor="background1"/>
                                  <w:sz w:val="72"/>
                                  <w:szCs w:val="72"/>
                                </w:rPr>
                                <w:t>2</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DB55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Võrdkülgne kolmnurk 2" o:spid="_x0000_s1026" type="#_x0000_t5"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" adj="21600" fillcolor="#d2eaf1" stroked="f">
                  <v:textbox>
                    <w:txbxContent>
                      <w:p w14:paraId="40F2BCCC" w14:textId="77777777" w:rsidR="00E64C38" w:rsidRDefault="00E64C38">
                        <w:pPr>
                          <w:jc w:val="center"/>
                          <w:rPr>
                            <w:szCs w:val="72"/>
                          </w:rPr>
                        </w:pP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color w:val="FFFFFF" w:themeColor="background1"/>
                            <w:sz w:val="72"/>
                            <w:szCs w:val="72"/>
                          </w:rPr>
                          <w:t>2</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6338" w14:textId="77777777" w:rsidR="00E903E5" w:rsidRDefault="00E903E5" w:rsidP="001F7EFA">
      <w:pPr>
        <w:spacing w:after="0" w:line="240" w:lineRule="auto"/>
      </w:pPr>
      <w:r>
        <w:separator/>
      </w:r>
    </w:p>
  </w:footnote>
  <w:footnote w:type="continuationSeparator" w:id="0">
    <w:p w14:paraId="4261DE77" w14:textId="77777777" w:rsidR="00E903E5" w:rsidRDefault="00E903E5" w:rsidP="001F7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F9EBD" w14:textId="10C94934" w:rsidR="001F7EFA" w:rsidRDefault="4EBB1D11" w:rsidP="4EBB1D11">
    <w:pPr>
      <w:pStyle w:val="Header"/>
      <w:tabs>
        <w:tab w:val="clear" w:pos="4536"/>
        <w:tab w:val="left" w:pos="4395"/>
      </w:tabs>
    </w:pPr>
    <w:r>
      <w:rPr>
        <w:noProof/>
      </w:rPr>
      <w:drawing>
        <wp:inline distT="0" distB="0" distL="0" distR="0" wp14:anchorId="522C216B" wp14:editId="46EDAEE1">
          <wp:extent cx="1200150" cy="133350"/>
          <wp:effectExtent l="0" t="0" r="0" b="0"/>
          <wp:docPr id="187691785" name="Picture 187691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00150" cy="133350"/>
                  </a:xfrm>
                  <a:prstGeom prst="rect">
                    <a:avLst/>
                  </a:prstGeom>
                </pic:spPr>
              </pic:pic>
            </a:graphicData>
          </a:graphic>
        </wp:inline>
      </w:drawing>
    </w:r>
    <w:r>
      <w:rPr>
        <w:rFonts w:ascii="Times New Roman" w:hAnsi="Times New Roman"/>
        <w:color w:val="002060"/>
        <w:sz w:val="28"/>
        <w:szCs w:val="28"/>
      </w:rPr>
      <w:t xml:space="preserve">                                 Tehnilised nõuded mitteeluhoonetele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507D44"/>
    <w:multiLevelType w:val="multilevel"/>
    <w:tmpl w:val="CEF2B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03B4"/>
    <w:multiLevelType w:val="multilevel"/>
    <w:tmpl w:val="1EE227E4"/>
    <w:lvl w:ilvl="0">
      <w:start w:val="1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2122BB"/>
    <w:multiLevelType w:val="hybridMultilevel"/>
    <w:tmpl w:val="CE2AC9A4"/>
    <w:lvl w:ilvl="0" w:tplc="C31A5D2C">
      <w:numFmt w:val="bullet"/>
      <w:lvlText w:val="•"/>
      <w:lvlJc w:val="left"/>
      <w:pPr>
        <w:ind w:left="1065" w:hanging="705"/>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14C40E5"/>
    <w:multiLevelType w:val="hybridMultilevel"/>
    <w:tmpl w:val="B49403C0"/>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2F30EEE"/>
    <w:multiLevelType w:val="hybridMultilevel"/>
    <w:tmpl w:val="E8EE9C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FDB12A7"/>
    <w:multiLevelType w:val="hybridMultilevel"/>
    <w:tmpl w:val="07047756"/>
    <w:lvl w:ilvl="0" w:tplc="04250001">
      <w:start w:val="1"/>
      <w:numFmt w:val="bullet"/>
      <w:lvlText w:val=""/>
      <w:lvlJc w:val="left"/>
      <w:pPr>
        <w:ind w:left="720" w:hanging="360"/>
      </w:pPr>
      <w:rPr>
        <w:rFonts w:ascii="Symbol" w:hAnsi="Symbol" w:hint="default"/>
      </w:rPr>
    </w:lvl>
    <w:lvl w:ilvl="1" w:tplc="04250005">
      <w:start w:val="1"/>
      <w:numFmt w:val="bullet"/>
      <w:lvlText w:val=""/>
      <w:lvlJc w:val="left"/>
      <w:pPr>
        <w:ind w:left="1440" w:hanging="360"/>
      </w:pPr>
      <w:rPr>
        <w:rFonts w:ascii="Wingdings" w:hAnsi="Wingdings"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436316C"/>
    <w:multiLevelType w:val="hybridMultilevel"/>
    <w:tmpl w:val="8A38013C"/>
    <w:lvl w:ilvl="0" w:tplc="04250001">
      <w:start w:val="1"/>
      <w:numFmt w:val="bullet"/>
      <w:lvlText w:val=""/>
      <w:lvlJc w:val="left"/>
      <w:pPr>
        <w:ind w:left="1042" w:hanging="360"/>
      </w:pPr>
      <w:rPr>
        <w:rFonts w:ascii="Symbol" w:hAnsi="Symbol" w:hint="default"/>
      </w:rPr>
    </w:lvl>
    <w:lvl w:ilvl="1" w:tplc="04250003">
      <w:start w:val="1"/>
      <w:numFmt w:val="bullet"/>
      <w:lvlText w:val="o"/>
      <w:lvlJc w:val="left"/>
      <w:pPr>
        <w:ind w:left="1762" w:hanging="360"/>
      </w:pPr>
      <w:rPr>
        <w:rFonts w:ascii="Courier New" w:hAnsi="Courier New" w:cs="Courier New" w:hint="default"/>
      </w:rPr>
    </w:lvl>
    <w:lvl w:ilvl="2" w:tplc="04250005">
      <w:start w:val="1"/>
      <w:numFmt w:val="bullet"/>
      <w:lvlText w:val=""/>
      <w:lvlJc w:val="left"/>
      <w:pPr>
        <w:ind w:left="2482" w:hanging="360"/>
      </w:pPr>
      <w:rPr>
        <w:rFonts w:ascii="Wingdings" w:hAnsi="Wingdings" w:hint="default"/>
      </w:rPr>
    </w:lvl>
    <w:lvl w:ilvl="3" w:tplc="04250001">
      <w:start w:val="1"/>
      <w:numFmt w:val="bullet"/>
      <w:lvlText w:val=""/>
      <w:lvlJc w:val="left"/>
      <w:pPr>
        <w:ind w:left="3202" w:hanging="360"/>
      </w:pPr>
      <w:rPr>
        <w:rFonts w:ascii="Symbol" w:hAnsi="Symbol" w:hint="default"/>
      </w:rPr>
    </w:lvl>
    <w:lvl w:ilvl="4" w:tplc="04250003">
      <w:start w:val="1"/>
      <w:numFmt w:val="bullet"/>
      <w:lvlText w:val="o"/>
      <w:lvlJc w:val="left"/>
      <w:pPr>
        <w:ind w:left="3922" w:hanging="360"/>
      </w:pPr>
      <w:rPr>
        <w:rFonts w:ascii="Courier New" w:hAnsi="Courier New" w:cs="Courier New" w:hint="default"/>
      </w:rPr>
    </w:lvl>
    <w:lvl w:ilvl="5" w:tplc="04250005">
      <w:start w:val="1"/>
      <w:numFmt w:val="bullet"/>
      <w:lvlText w:val=""/>
      <w:lvlJc w:val="left"/>
      <w:pPr>
        <w:ind w:left="4642" w:hanging="360"/>
      </w:pPr>
      <w:rPr>
        <w:rFonts w:ascii="Wingdings" w:hAnsi="Wingdings" w:hint="default"/>
      </w:rPr>
    </w:lvl>
    <w:lvl w:ilvl="6" w:tplc="04250001">
      <w:start w:val="1"/>
      <w:numFmt w:val="bullet"/>
      <w:lvlText w:val=""/>
      <w:lvlJc w:val="left"/>
      <w:pPr>
        <w:ind w:left="5362" w:hanging="360"/>
      </w:pPr>
      <w:rPr>
        <w:rFonts w:ascii="Symbol" w:hAnsi="Symbol" w:hint="default"/>
      </w:rPr>
    </w:lvl>
    <w:lvl w:ilvl="7" w:tplc="04250003">
      <w:start w:val="1"/>
      <w:numFmt w:val="bullet"/>
      <w:lvlText w:val="o"/>
      <w:lvlJc w:val="left"/>
      <w:pPr>
        <w:ind w:left="6082" w:hanging="360"/>
      </w:pPr>
      <w:rPr>
        <w:rFonts w:ascii="Courier New" w:hAnsi="Courier New" w:cs="Courier New" w:hint="default"/>
      </w:rPr>
    </w:lvl>
    <w:lvl w:ilvl="8" w:tplc="04250005">
      <w:start w:val="1"/>
      <w:numFmt w:val="bullet"/>
      <w:lvlText w:val=""/>
      <w:lvlJc w:val="left"/>
      <w:pPr>
        <w:ind w:left="6802" w:hanging="360"/>
      </w:pPr>
      <w:rPr>
        <w:rFonts w:ascii="Wingdings" w:hAnsi="Wingdings" w:hint="default"/>
      </w:rPr>
    </w:lvl>
  </w:abstractNum>
  <w:abstractNum w:abstractNumId="8" w15:restartNumberingAfterBreak="0">
    <w:nsid w:val="3EEC1202"/>
    <w:multiLevelType w:val="hybridMultilevel"/>
    <w:tmpl w:val="8D14DD70"/>
    <w:lvl w:ilvl="0" w:tplc="5E5E94F6">
      <w:numFmt w:val="bullet"/>
      <w:pStyle w:val="LaadLoetelupunktiga11pt"/>
      <w:lvlText w:val="-"/>
      <w:lvlJc w:val="left"/>
      <w:pPr>
        <w:tabs>
          <w:tab w:val="num" w:pos="530"/>
        </w:tabs>
        <w:ind w:left="530" w:hanging="360"/>
      </w:pPr>
      <w:rPr>
        <w:rFonts w:ascii="Times New Roman" w:eastAsia="Times New Roman" w:hAnsi="Times New Roman" w:cs="Times New Roman"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8D321C"/>
    <w:multiLevelType w:val="multilevel"/>
    <w:tmpl w:val="103ADBD2"/>
    <w:styleLink w:val="Laad1"/>
    <w:lvl w:ilvl="0">
      <w:start w:val="12"/>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rPr>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AA0AFD"/>
    <w:multiLevelType w:val="hybridMultilevel"/>
    <w:tmpl w:val="9AC60C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DE636BB"/>
    <w:multiLevelType w:val="multilevel"/>
    <w:tmpl w:val="C838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23FCD"/>
    <w:multiLevelType w:val="multilevel"/>
    <w:tmpl w:val="F8DEE8D4"/>
    <w:lvl w:ilvl="0">
      <w:start w:val="14"/>
      <w:numFmt w:val="decimal"/>
      <w:lvlText w:val="%1"/>
      <w:lvlJc w:val="left"/>
      <w:pPr>
        <w:ind w:left="510" w:hanging="510"/>
      </w:pPr>
      <w:rPr>
        <w:rFonts w:eastAsiaTheme="majorEastAsia" w:hint="default"/>
      </w:rPr>
    </w:lvl>
    <w:lvl w:ilvl="1">
      <w:start w:val="3"/>
      <w:numFmt w:val="decimal"/>
      <w:lvlText w:val="%1.%2"/>
      <w:lvlJc w:val="left"/>
      <w:pPr>
        <w:ind w:left="720" w:hanging="72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1080" w:hanging="108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440" w:hanging="1440"/>
      </w:pPr>
      <w:rPr>
        <w:rFonts w:eastAsiaTheme="majorEastAsia" w:hint="default"/>
      </w:rPr>
    </w:lvl>
    <w:lvl w:ilvl="6">
      <w:start w:val="1"/>
      <w:numFmt w:val="decimal"/>
      <w:lvlText w:val="%1.%2.%3.%4.%5.%6.%7"/>
      <w:lvlJc w:val="left"/>
      <w:pPr>
        <w:ind w:left="1800" w:hanging="1800"/>
      </w:pPr>
      <w:rPr>
        <w:rFonts w:eastAsiaTheme="majorEastAsia" w:hint="default"/>
      </w:rPr>
    </w:lvl>
    <w:lvl w:ilvl="7">
      <w:start w:val="1"/>
      <w:numFmt w:val="decimal"/>
      <w:lvlText w:val="%1.%2.%3.%4.%5.%6.%7.%8"/>
      <w:lvlJc w:val="left"/>
      <w:pPr>
        <w:ind w:left="1800" w:hanging="1800"/>
      </w:pPr>
      <w:rPr>
        <w:rFonts w:eastAsiaTheme="majorEastAsia" w:hint="default"/>
      </w:rPr>
    </w:lvl>
    <w:lvl w:ilvl="8">
      <w:start w:val="1"/>
      <w:numFmt w:val="decimal"/>
      <w:lvlText w:val="%1.%2.%3.%4.%5.%6.%7.%8.%9"/>
      <w:lvlJc w:val="left"/>
      <w:pPr>
        <w:ind w:left="2160" w:hanging="2160"/>
      </w:pPr>
      <w:rPr>
        <w:rFonts w:eastAsiaTheme="majorEastAsia" w:hint="default"/>
      </w:rPr>
    </w:lvl>
  </w:abstractNum>
  <w:abstractNum w:abstractNumId="13" w15:restartNumberingAfterBreak="0">
    <w:nsid w:val="58EA48DC"/>
    <w:multiLevelType w:val="multilevel"/>
    <w:tmpl w:val="A1CA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493AF7"/>
    <w:multiLevelType w:val="multilevel"/>
    <w:tmpl w:val="8AA42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121A89"/>
    <w:multiLevelType w:val="hybridMultilevel"/>
    <w:tmpl w:val="3EB2AACE"/>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1">
      <w:start w:val="1"/>
      <w:numFmt w:val="bullet"/>
      <w:lvlText w:val=""/>
      <w:lvlJc w:val="left"/>
      <w:pPr>
        <w:ind w:left="2160" w:hanging="360"/>
      </w:pPr>
      <w:rPr>
        <w:rFonts w:ascii="Symbol" w:hAnsi="Symbol" w:hint="default"/>
      </w:rPr>
    </w:lvl>
    <w:lvl w:ilvl="3" w:tplc="2D8CBFBE">
      <w:start w:val="4"/>
      <w:numFmt w:val="bullet"/>
      <w:lvlText w:val="-"/>
      <w:lvlJc w:val="left"/>
      <w:pPr>
        <w:ind w:left="2880" w:hanging="360"/>
      </w:pPr>
      <w:rPr>
        <w:rFonts w:ascii="Times New Roman" w:eastAsiaTheme="minorEastAsia" w:hAnsi="Times New Roman" w:cs="Times New Roman"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F711A3C"/>
    <w:multiLevelType w:val="hybridMultilevel"/>
    <w:tmpl w:val="32F0A0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8826820"/>
    <w:multiLevelType w:val="hybridMultilevel"/>
    <w:tmpl w:val="A956FC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77168328">
    <w:abstractNumId w:val="8"/>
  </w:num>
  <w:num w:numId="2" w16cid:durableId="495461215">
    <w:abstractNumId w:val="9"/>
  </w:num>
  <w:num w:numId="3" w16cid:durableId="2012370164">
    <w:abstractNumId w:val="15"/>
  </w:num>
  <w:num w:numId="4" w16cid:durableId="171531872">
    <w:abstractNumId w:val="16"/>
  </w:num>
  <w:num w:numId="5" w16cid:durableId="1680933607">
    <w:abstractNumId w:val="17"/>
  </w:num>
  <w:num w:numId="6" w16cid:durableId="325669470">
    <w:abstractNumId w:val="4"/>
  </w:num>
  <w:num w:numId="7" w16cid:durableId="540947103">
    <w:abstractNumId w:val="6"/>
  </w:num>
  <w:num w:numId="8" w16cid:durableId="1326010163">
    <w:abstractNumId w:val="12"/>
  </w:num>
  <w:num w:numId="9" w16cid:durableId="1586567726">
    <w:abstractNumId w:val="2"/>
  </w:num>
  <w:num w:numId="10" w16cid:durableId="1604146220">
    <w:abstractNumId w:val="10"/>
  </w:num>
  <w:num w:numId="11" w16cid:durableId="227499324">
    <w:abstractNumId w:val="7"/>
  </w:num>
  <w:num w:numId="12" w16cid:durableId="642662236">
    <w:abstractNumId w:val="3"/>
  </w:num>
  <w:num w:numId="13" w16cid:durableId="1161002734">
    <w:abstractNumId w:val="5"/>
  </w:num>
  <w:num w:numId="14" w16cid:durableId="853156631">
    <w:abstractNumId w:val="13"/>
  </w:num>
  <w:num w:numId="15" w16cid:durableId="1152017571">
    <w:abstractNumId w:val="14"/>
  </w:num>
  <w:num w:numId="16" w16cid:durableId="770734863">
    <w:abstractNumId w:val="1"/>
  </w:num>
  <w:num w:numId="17" w16cid:durableId="21208015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025EB"/>
    <w:rsid w:val="000247B5"/>
    <w:rsid w:val="00034EC1"/>
    <w:rsid w:val="00097E5F"/>
    <w:rsid w:val="001007DA"/>
    <w:rsid w:val="0015789C"/>
    <w:rsid w:val="00187B8F"/>
    <w:rsid w:val="001F7EFA"/>
    <w:rsid w:val="002C7D0B"/>
    <w:rsid w:val="002D75D7"/>
    <w:rsid w:val="00354610"/>
    <w:rsid w:val="003552FC"/>
    <w:rsid w:val="00424486"/>
    <w:rsid w:val="00430FBC"/>
    <w:rsid w:val="0043764B"/>
    <w:rsid w:val="00464F85"/>
    <w:rsid w:val="00466E96"/>
    <w:rsid w:val="005A368E"/>
    <w:rsid w:val="005A6942"/>
    <w:rsid w:val="006A2417"/>
    <w:rsid w:val="006D258A"/>
    <w:rsid w:val="007367FA"/>
    <w:rsid w:val="00755A9F"/>
    <w:rsid w:val="007F5C2E"/>
    <w:rsid w:val="00834CB7"/>
    <w:rsid w:val="008439D1"/>
    <w:rsid w:val="008A3A6B"/>
    <w:rsid w:val="008A6070"/>
    <w:rsid w:val="00941FD5"/>
    <w:rsid w:val="009A4C19"/>
    <w:rsid w:val="009D416D"/>
    <w:rsid w:val="00A05F25"/>
    <w:rsid w:val="00A80647"/>
    <w:rsid w:val="00B849D0"/>
    <w:rsid w:val="00BD5099"/>
    <w:rsid w:val="00C32D6F"/>
    <w:rsid w:val="00C97FA5"/>
    <w:rsid w:val="00CD10AC"/>
    <w:rsid w:val="00E64C38"/>
    <w:rsid w:val="00E67B2A"/>
    <w:rsid w:val="00E903E5"/>
    <w:rsid w:val="00EF364E"/>
    <w:rsid w:val="00F33E95"/>
    <w:rsid w:val="00FE4FB5"/>
    <w:rsid w:val="43EA0DE0"/>
    <w:rsid w:val="4EBB1D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CAC93DB5-5727-45F3-BB7F-7D305AEB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eastAsiaTheme="majorEastAsia" w:hAnsi="Times New Roman" w:cstheme="majorBidi"/>
      <w:b/>
      <w:bCs/>
      <w:color w:val="4472C4" w:themeColor="accent1"/>
      <w:sz w:val="24"/>
    </w:rPr>
  </w:style>
  <w:style w:type="paragraph" w:styleId="Heading4">
    <w:name w:val="heading 4"/>
    <w:basedOn w:val="Normal"/>
    <w:next w:val="Normal"/>
    <w:link w:val="Heading4Char"/>
    <w:uiPriority w:val="9"/>
    <w:unhideWhenUsed/>
    <w:qFormat/>
    <w:rsid w:val="009D416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9D416D"/>
    <w:pPr>
      <w:keepNext/>
      <w:keepLines/>
      <w:spacing w:before="40" w:after="0"/>
      <w:outlineLvl w:val="4"/>
    </w:pPr>
    <w:rPr>
      <w:rFonts w:asciiTheme="majorHAnsi" w:eastAsiaTheme="majorEastAsia" w:hAnsiTheme="majorHAnsi" w:cstheme="majorBidi"/>
      <w:color w:val="2F5496"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7EFA"/>
    <w:rPr>
      <w:rFonts w:asciiTheme="majorHAnsi" w:eastAsiaTheme="majorEastAsia" w:hAnsiTheme="majorHAnsi" w:cstheme="majorBidi"/>
      <w:b/>
      <w:bCs/>
      <w:color w:val="4472C4" w:themeColor="accent1"/>
      <w:sz w:val="26"/>
      <w:szCs w:val="26"/>
      <w:lang w:eastAsia="et-EE"/>
    </w:rPr>
  </w:style>
  <w:style w:type="character" w:customStyle="1" w:styleId="Heading3Char">
    <w:name w:val="Heading 3 Char"/>
    <w:basedOn w:val="DefaultParagraphFont"/>
    <w:link w:val="Heading3"/>
    <w:uiPriority w:val="9"/>
    <w:rsid w:val="001F7EFA"/>
    <w:rPr>
      <w:rFonts w:ascii="Times New Roman" w:eastAsiaTheme="majorEastAsia" w:hAnsi="Times New Roman"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customStyle="1" w:styleId="Heading1Char">
    <w:name w:val="Heading 1 Char"/>
    <w:basedOn w:val="DefaultParagraphFont"/>
    <w:link w:val="Heading1"/>
    <w:uiPriority w:val="9"/>
    <w:rsid w:val="001F7EFA"/>
    <w:rPr>
      <w:rFonts w:asciiTheme="majorHAnsi" w:eastAsiaTheme="majorEastAsia" w:hAnsiTheme="majorHAnsi"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qFormat/>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eastAsia="Times New Roman" w:hAnsi="Times New Roman" w:cs="Times New Roman"/>
      <w:color w:val="FF9900"/>
      <w:sz w:val="24"/>
      <w:szCs w:val="24"/>
      <w:lang w:bidi="en-US"/>
    </w:rPr>
  </w:style>
  <w:style w:type="character" w:customStyle="1" w:styleId="BodyTextChar">
    <w:name w:val="Body Text Char"/>
    <w:basedOn w:val="DefaultParagraphFont"/>
    <w:link w:val="BodyText"/>
    <w:rsid w:val="009A4C19"/>
    <w:rPr>
      <w:rFonts w:ascii="Times New Roman" w:eastAsia="Times New Roman" w:hAnsi="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customStyle="1" w:styleId="CommentTextChar">
    <w:name w:val="Comment Text Char"/>
    <w:basedOn w:val="DefaultParagraphFont"/>
    <w:link w:val="CommentText"/>
    <w:rsid w:val="00F33E95"/>
    <w:rPr>
      <w:rFonts w:eastAsiaTheme="minorEastAsia"/>
      <w:sz w:val="20"/>
      <w:szCs w:val="20"/>
      <w:lang w:eastAsia="et-EE"/>
    </w:rPr>
  </w:style>
  <w:style w:type="character" w:customStyle="1" w:styleId="fontstyle01">
    <w:name w:val="fontstyle01"/>
    <w:basedOn w:val="DefaultParagraphFont"/>
    <w:rsid w:val="00F33E95"/>
    <w:rPr>
      <w:rFonts w:ascii="Calibri" w:hAnsi="Calibri" w:cs="Calibri" w:hint="default"/>
      <w:b w:val="0"/>
      <w:bCs w:val="0"/>
      <w:i w:val="0"/>
      <w:iCs w:val="0"/>
      <w:color w:val="000000"/>
      <w:sz w:val="22"/>
      <w:szCs w:val="22"/>
    </w:rPr>
  </w:style>
  <w:style w:type="character" w:customStyle="1" w:styleId="tekst4">
    <w:name w:val="tekst4"/>
    <w:basedOn w:val="DefaultParagraphFont"/>
    <w:rsid w:val="007F5C2E"/>
  </w:style>
  <w:style w:type="character" w:customStyle="1" w:styleId="Heading4Char">
    <w:name w:val="Heading 4 Char"/>
    <w:basedOn w:val="DefaultParagraphFont"/>
    <w:link w:val="Heading4"/>
    <w:uiPriority w:val="9"/>
    <w:rsid w:val="009D416D"/>
    <w:rPr>
      <w:rFonts w:asciiTheme="majorHAnsi" w:eastAsiaTheme="majorEastAsia" w:hAnsiTheme="majorHAnsi" w:cstheme="majorBidi"/>
      <w:i/>
      <w:iCs/>
      <w:color w:val="2F5496" w:themeColor="accent1" w:themeShade="BF"/>
      <w:lang w:eastAsia="et-EE"/>
    </w:rPr>
  </w:style>
  <w:style w:type="character" w:customStyle="1" w:styleId="Heading5Char">
    <w:name w:val="Heading 5 Char"/>
    <w:basedOn w:val="DefaultParagraphFont"/>
    <w:link w:val="Heading5"/>
    <w:rsid w:val="009D416D"/>
    <w:rPr>
      <w:rFonts w:asciiTheme="majorHAnsi" w:eastAsiaTheme="majorEastAsia" w:hAnsiTheme="majorHAnsi" w:cstheme="majorBidi"/>
      <w:color w:val="2F5496" w:themeColor="accent1" w:themeShade="BF"/>
    </w:rPr>
  </w:style>
  <w:style w:type="paragraph" w:styleId="BalloonText">
    <w:name w:val="Balloon Text"/>
    <w:basedOn w:val="Normal"/>
    <w:link w:val="BalloonTextChar"/>
    <w:uiPriority w:val="99"/>
    <w:semiHidden/>
    <w:unhideWhenUsed/>
    <w:rsid w:val="009D41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16D"/>
    <w:rPr>
      <w:rFonts w:ascii="Tahoma" w:eastAsiaTheme="minorEastAsia" w:hAnsi="Tahoma" w:cs="Tahoma"/>
      <w:sz w:val="16"/>
      <w:szCs w:val="16"/>
      <w:lang w:eastAsia="et-EE"/>
    </w:rPr>
  </w:style>
  <w:style w:type="character" w:styleId="CommentReference">
    <w:name w:val="annotation reference"/>
    <w:basedOn w:val="DefaultParagraphFont"/>
    <w:unhideWhenUsed/>
    <w:rsid w:val="009D416D"/>
    <w:rPr>
      <w:sz w:val="16"/>
      <w:szCs w:val="16"/>
    </w:rPr>
  </w:style>
  <w:style w:type="paragraph" w:styleId="CommentSubject">
    <w:name w:val="annotation subject"/>
    <w:basedOn w:val="CommentText"/>
    <w:next w:val="CommentText"/>
    <w:link w:val="CommentSubjectChar"/>
    <w:uiPriority w:val="99"/>
    <w:semiHidden/>
    <w:unhideWhenUsed/>
    <w:rsid w:val="009D416D"/>
    <w:rPr>
      <w:b/>
      <w:bCs/>
    </w:rPr>
  </w:style>
  <w:style w:type="character" w:customStyle="1" w:styleId="CommentSubjectChar">
    <w:name w:val="Comment Subject Char"/>
    <w:basedOn w:val="CommentTextChar"/>
    <w:link w:val="CommentSubject"/>
    <w:uiPriority w:val="99"/>
    <w:semiHidden/>
    <w:rsid w:val="009D416D"/>
    <w:rPr>
      <w:rFonts w:eastAsiaTheme="minorEastAsia"/>
      <w:b/>
      <w:bCs/>
      <w:sz w:val="20"/>
      <w:szCs w:val="20"/>
      <w:lang w:eastAsia="et-EE"/>
    </w:rPr>
  </w:style>
  <w:style w:type="character" w:styleId="PlaceholderText">
    <w:name w:val="Placeholder Text"/>
    <w:basedOn w:val="DefaultParagraphFont"/>
    <w:uiPriority w:val="99"/>
    <w:semiHidden/>
    <w:rsid w:val="009D416D"/>
    <w:rPr>
      <w:color w:val="808080"/>
    </w:rPr>
  </w:style>
  <w:style w:type="character" w:styleId="Strong">
    <w:name w:val="Strong"/>
    <w:basedOn w:val="DefaultParagraphFont"/>
    <w:uiPriority w:val="22"/>
    <w:qFormat/>
    <w:rsid w:val="009D416D"/>
    <w:rPr>
      <w:b/>
      <w:bCs/>
    </w:rPr>
  </w:style>
  <w:style w:type="paragraph" w:styleId="DocumentMap">
    <w:name w:val="Document Map"/>
    <w:basedOn w:val="Normal"/>
    <w:link w:val="DocumentMapChar"/>
    <w:uiPriority w:val="99"/>
    <w:semiHidden/>
    <w:unhideWhenUsed/>
    <w:rsid w:val="009D416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D416D"/>
    <w:rPr>
      <w:rFonts w:ascii="Tahoma" w:eastAsiaTheme="minorEastAsia" w:hAnsi="Tahoma" w:cs="Tahoma"/>
      <w:sz w:val="16"/>
      <w:szCs w:val="16"/>
      <w:lang w:eastAsia="et-EE"/>
    </w:rPr>
  </w:style>
  <w:style w:type="character" w:styleId="FollowedHyperlink">
    <w:name w:val="FollowedHyperlink"/>
    <w:basedOn w:val="DefaultParagraphFont"/>
    <w:uiPriority w:val="99"/>
    <w:semiHidden/>
    <w:unhideWhenUsed/>
    <w:rsid w:val="009D416D"/>
    <w:rPr>
      <w:color w:val="954F72" w:themeColor="followedHyperlink"/>
      <w:u w:val="single"/>
    </w:rPr>
  </w:style>
  <w:style w:type="character" w:customStyle="1" w:styleId="hps">
    <w:name w:val="hps"/>
    <w:basedOn w:val="DefaultParagraphFont"/>
    <w:rsid w:val="009D416D"/>
  </w:style>
  <w:style w:type="character" w:customStyle="1" w:styleId="atn">
    <w:name w:val="atn"/>
    <w:basedOn w:val="DefaultParagraphFont"/>
    <w:rsid w:val="009D416D"/>
  </w:style>
  <w:style w:type="paragraph" w:styleId="Revision">
    <w:name w:val="Revision"/>
    <w:hidden/>
    <w:uiPriority w:val="99"/>
    <w:semiHidden/>
    <w:rsid w:val="009D416D"/>
    <w:pPr>
      <w:spacing w:after="0" w:line="240" w:lineRule="auto"/>
    </w:pPr>
    <w:rPr>
      <w:rFonts w:eastAsiaTheme="minorEastAsia"/>
      <w:lang w:eastAsia="et-EE"/>
    </w:rPr>
  </w:style>
  <w:style w:type="character" w:styleId="UnresolvedMention">
    <w:name w:val="Unresolved Mention"/>
    <w:basedOn w:val="DefaultParagraphFont"/>
    <w:uiPriority w:val="99"/>
    <w:semiHidden/>
    <w:unhideWhenUsed/>
    <w:rsid w:val="009D416D"/>
    <w:rPr>
      <w:color w:val="605E5C"/>
      <w:shd w:val="clear" w:color="auto" w:fill="E1DFDD"/>
    </w:rPr>
  </w:style>
  <w:style w:type="paragraph" w:customStyle="1" w:styleId="Default">
    <w:name w:val="Default"/>
    <w:rsid w:val="009D416D"/>
    <w:pPr>
      <w:autoSpaceDE w:val="0"/>
      <w:autoSpaceDN w:val="0"/>
      <w:adjustRightInd w:val="0"/>
      <w:spacing w:after="0" w:line="240" w:lineRule="auto"/>
    </w:pPr>
    <w:rPr>
      <w:rFonts w:ascii="AMBLEH+TimesNewRoman,Italic" w:eastAsia="Calibri" w:hAnsi="AMBLEH+TimesNewRoman,Italic" w:cs="AMBLEH+TimesNewRoman,Italic"/>
      <w:color w:val="000000"/>
      <w:sz w:val="24"/>
      <w:szCs w:val="24"/>
    </w:rPr>
  </w:style>
  <w:style w:type="paragraph" w:styleId="PlainText">
    <w:name w:val="Plain Text"/>
    <w:basedOn w:val="Normal"/>
    <w:link w:val="PlainTextChar"/>
    <w:uiPriority w:val="99"/>
    <w:unhideWhenUsed/>
    <w:rsid w:val="009D416D"/>
    <w:pPr>
      <w:spacing w:after="0" w:line="240" w:lineRule="auto"/>
      <w:jc w:val="both"/>
    </w:pPr>
    <w:rPr>
      <w:rFonts w:ascii="Arial" w:eastAsiaTheme="minorHAnsi" w:hAnsi="Arial" w:cs="Calibri"/>
      <w:sz w:val="20"/>
      <w:lang w:eastAsia="en-US"/>
    </w:rPr>
  </w:style>
  <w:style w:type="character" w:customStyle="1" w:styleId="PlainTextChar">
    <w:name w:val="Plain Text Char"/>
    <w:basedOn w:val="DefaultParagraphFont"/>
    <w:link w:val="PlainText"/>
    <w:uiPriority w:val="99"/>
    <w:rsid w:val="009D416D"/>
    <w:rPr>
      <w:rFonts w:ascii="Arial" w:hAnsi="Arial" w:cs="Calibri"/>
      <w:sz w:val="20"/>
    </w:rPr>
  </w:style>
  <w:style w:type="paragraph" w:customStyle="1" w:styleId="WW-Kehatekst2">
    <w:name w:val="WW-Kehatekst 2"/>
    <w:basedOn w:val="Normal"/>
    <w:rsid w:val="009D416D"/>
    <w:pPr>
      <w:spacing w:after="0" w:line="240" w:lineRule="auto"/>
      <w:jc w:val="both"/>
    </w:pPr>
    <w:rPr>
      <w:rFonts w:ascii="Arial" w:eastAsia="Times New Roman" w:hAnsi="Arial" w:cs="Times New Roman"/>
      <w:sz w:val="24"/>
      <w:szCs w:val="24"/>
      <w:lang w:eastAsia="en-US"/>
    </w:rPr>
  </w:style>
  <w:style w:type="table" w:customStyle="1" w:styleId="Kontuurtabel1">
    <w:name w:val="Kontuurtabel1"/>
    <w:basedOn w:val="TableNormal"/>
    <w:next w:val="TableGrid"/>
    <w:uiPriority w:val="99"/>
    <w:rsid w:val="009D416D"/>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D416D"/>
    <w:pPr>
      <w:spacing w:line="240" w:lineRule="auto"/>
    </w:pPr>
    <w:rPr>
      <w:rFonts w:ascii="Calibri" w:eastAsia="Calibri" w:hAnsi="Calibri" w:cs="Times New Roman"/>
      <w:i/>
      <w:iCs/>
      <w:color w:val="44546A" w:themeColor="text2"/>
      <w:sz w:val="18"/>
      <w:szCs w:val="18"/>
      <w:lang w:eastAsia="en-US"/>
    </w:rPr>
  </w:style>
  <w:style w:type="paragraph" w:customStyle="1" w:styleId="LaadLoetelupunktiga11pt">
    <w:name w:val="Laad Loetelu punktiga + 11 pt"/>
    <w:basedOn w:val="Normal"/>
    <w:rsid w:val="009D416D"/>
    <w:pPr>
      <w:numPr>
        <w:numId w:val="1"/>
      </w:numPr>
      <w:spacing w:after="60" w:line="240" w:lineRule="auto"/>
      <w:jc w:val="both"/>
    </w:pPr>
    <w:rPr>
      <w:rFonts w:ascii="Times New Roman" w:eastAsia="Times New Roman" w:hAnsi="Times New Roman" w:cs="Times New Roman"/>
      <w:szCs w:val="24"/>
      <w:lang w:eastAsia="en-US" w:bidi="en-US"/>
    </w:rPr>
  </w:style>
  <w:style w:type="paragraph" w:styleId="FootnoteText">
    <w:name w:val="footnote text"/>
    <w:basedOn w:val="Normal"/>
    <w:link w:val="FootnoteTextChar"/>
    <w:uiPriority w:val="99"/>
    <w:semiHidden/>
    <w:unhideWhenUsed/>
    <w:rsid w:val="009D416D"/>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9D416D"/>
    <w:rPr>
      <w:sz w:val="20"/>
      <w:szCs w:val="20"/>
    </w:rPr>
  </w:style>
  <w:style w:type="character" w:styleId="FootnoteReference">
    <w:name w:val="footnote reference"/>
    <w:basedOn w:val="DefaultParagraphFont"/>
    <w:uiPriority w:val="99"/>
    <w:semiHidden/>
    <w:unhideWhenUsed/>
    <w:rsid w:val="009D416D"/>
    <w:rPr>
      <w:vertAlign w:val="superscript"/>
    </w:rPr>
  </w:style>
  <w:style w:type="numbering" w:customStyle="1" w:styleId="Laad1">
    <w:name w:val="Laad1"/>
    <w:uiPriority w:val="99"/>
    <w:rsid w:val="009D416D"/>
    <w:pPr>
      <w:numPr>
        <w:numId w:val="2"/>
      </w:numPr>
    </w:pPr>
  </w:style>
  <w:style w:type="paragraph" w:customStyle="1" w:styleId="LaadStandardKeerukasArial11ptRpseltEnne6pPra">
    <w:name w:val="Laad Standard + (Keerukas) Arial 11 pt Rööpselt Enne  6 p Pära..."/>
    <w:basedOn w:val="Normal"/>
    <w:uiPriority w:val="99"/>
    <w:rsid w:val="009D416D"/>
    <w:pPr>
      <w:widowControl w:val="0"/>
      <w:spacing w:before="120" w:after="120" w:line="240" w:lineRule="auto"/>
      <w:jc w:val="both"/>
    </w:pPr>
    <w:rPr>
      <w:rFonts w:ascii="Arial" w:eastAsia="Times New Roman" w:hAnsi="Arial" w:cs="Arial"/>
    </w:rPr>
  </w:style>
  <w:style w:type="table" w:styleId="GridTable4-Accent5">
    <w:name w:val="Grid Table 4 Accent 5"/>
    <w:basedOn w:val="TableNormal"/>
    <w:uiPriority w:val="49"/>
    <w:rsid w:val="009D416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fontstyle21">
    <w:name w:val="fontstyle21"/>
    <w:basedOn w:val="DefaultParagraphFont"/>
    <w:rsid w:val="009D416D"/>
    <w:rPr>
      <w:rFonts w:ascii="Wingdings-Regular" w:hAnsi="Wingdings-Regular" w:hint="default"/>
      <w:b w:val="0"/>
      <w:bCs w:val="0"/>
      <w:i w:val="0"/>
      <w:iCs w:val="0"/>
      <w:color w:val="FFAAFF"/>
      <w:sz w:val="22"/>
      <w:szCs w:val="22"/>
    </w:rPr>
  </w:style>
  <w:style w:type="character" w:customStyle="1" w:styleId="fontstyle31">
    <w:name w:val="fontstyle31"/>
    <w:basedOn w:val="DefaultParagraphFont"/>
    <w:rsid w:val="009D416D"/>
    <w:rPr>
      <w:rFonts w:ascii="CourierNewPSMT" w:hAnsi="CourierNewPSMT" w:hint="default"/>
      <w:b w:val="0"/>
      <w:bCs w:val="0"/>
      <w:i w:val="0"/>
      <w:iCs w:val="0"/>
      <w:color w:val="000000"/>
      <w:sz w:val="22"/>
      <w:szCs w:val="22"/>
    </w:rPr>
  </w:style>
  <w:style w:type="character" w:customStyle="1" w:styleId="fontstyle41">
    <w:name w:val="fontstyle41"/>
    <w:basedOn w:val="DefaultParagraphFont"/>
    <w:rsid w:val="009D416D"/>
    <w:rPr>
      <w:rFonts w:ascii="Wingdings-Regular" w:hAnsi="Wingdings-Regular" w:hint="default"/>
      <w:b w:val="0"/>
      <w:bCs w:val="0"/>
      <w:i w:val="0"/>
      <w:iCs w:val="0"/>
      <w:color w:val="AAFFFF"/>
      <w:sz w:val="22"/>
      <w:szCs w:val="22"/>
    </w:rPr>
  </w:style>
  <w:style w:type="paragraph" w:styleId="TOC4">
    <w:name w:val="toc 4"/>
    <w:basedOn w:val="Normal"/>
    <w:next w:val="Normal"/>
    <w:autoRedefine/>
    <w:uiPriority w:val="39"/>
    <w:unhideWhenUsed/>
    <w:rsid w:val="009D416D"/>
    <w:pPr>
      <w:spacing w:after="100" w:line="259" w:lineRule="auto"/>
      <w:ind w:left="660"/>
    </w:pPr>
  </w:style>
  <w:style w:type="paragraph" w:styleId="TOC5">
    <w:name w:val="toc 5"/>
    <w:basedOn w:val="Normal"/>
    <w:next w:val="Normal"/>
    <w:autoRedefine/>
    <w:uiPriority w:val="39"/>
    <w:unhideWhenUsed/>
    <w:rsid w:val="009D416D"/>
    <w:pPr>
      <w:spacing w:after="100" w:line="259" w:lineRule="auto"/>
      <w:ind w:left="880"/>
    </w:pPr>
  </w:style>
  <w:style w:type="paragraph" w:styleId="TOC6">
    <w:name w:val="toc 6"/>
    <w:basedOn w:val="Normal"/>
    <w:next w:val="Normal"/>
    <w:autoRedefine/>
    <w:uiPriority w:val="39"/>
    <w:unhideWhenUsed/>
    <w:rsid w:val="009D416D"/>
    <w:pPr>
      <w:spacing w:after="100" w:line="259" w:lineRule="auto"/>
      <w:ind w:left="1100"/>
    </w:pPr>
  </w:style>
  <w:style w:type="paragraph" w:styleId="TOC7">
    <w:name w:val="toc 7"/>
    <w:basedOn w:val="Normal"/>
    <w:next w:val="Normal"/>
    <w:autoRedefine/>
    <w:uiPriority w:val="39"/>
    <w:unhideWhenUsed/>
    <w:rsid w:val="009D416D"/>
    <w:pPr>
      <w:spacing w:after="100" w:line="259" w:lineRule="auto"/>
      <w:ind w:left="1320"/>
    </w:pPr>
  </w:style>
  <w:style w:type="paragraph" w:styleId="TOC8">
    <w:name w:val="toc 8"/>
    <w:basedOn w:val="Normal"/>
    <w:next w:val="Normal"/>
    <w:autoRedefine/>
    <w:uiPriority w:val="39"/>
    <w:unhideWhenUsed/>
    <w:rsid w:val="009D416D"/>
    <w:pPr>
      <w:spacing w:after="100" w:line="259" w:lineRule="auto"/>
      <w:ind w:left="1540"/>
    </w:pPr>
  </w:style>
  <w:style w:type="paragraph" w:styleId="TOC9">
    <w:name w:val="toc 9"/>
    <w:basedOn w:val="Normal"/>
    <w:next w:val="Normal"/>
    <w:autoRedefine/>
    <w:uiPriority w:val="39"/>
    <w:unhideWhenUsed/>
    <w:rsid w:val="009D416D"/>
    <w:pPr>
      <w:spacing w:after="100" w:line="259" w:lineRule="auto"/>
      <w:ind w:left="1760"/>
    </w:pPr>
  </w:style>
  <w:style w:type="character" w:customStyle="1" w:styleId="spelle">
    <w:name w:val="spelle"/>
    <w:basedOn w:val="DefaultParagraphFont"/>
    <w:rsid w:val="009D4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nouded-rkas.rwd.ee/sisustu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B96367BB2C824CBE2B9161F6B21EF9" ma:contentTypeVersion="6" ma:contentTypeDescription="Create a new document." ma:contentTypeScope="" ma:versionID="69a1ecc01d891881cda56d314b042a8e">
  <xsd:schema xmlns:xsd="http://www.w3.org/2001/XMLSchema" xmlns:xs="http://www.w3.org/2001/XMLSchema" xmlns:p="http://schemas.microsoft.com/office/2006/metadata/properties" xmlns:ns2="3b857df4-2c84-4358-91e1-63e19b9542f1" xmlns:ns3="e2181be1-9446-46b3-9034-327aa178979a" targetNamespace="http://schemas.microsoft.com/office/2006/metadata/properties" ma:root="true" ma:fieldsID="d607d899170c5f52bb45b264b9b68d2e" ns2:_="" ns3:_="">
    <xsd:import namespace="3b857df4-2c84-4358-91e1-63e19b9542f1"/>
    <xsd:import namespace="e2181be1-9446-46b3-9034-327aa1789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57df4-2c84-4358-91e1-63e19b954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181be1-9446-46b3-9034-327aa17897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E21D8E-A32E-4E25-8C73-930A13C4A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57df4-2c84-4358-91e1-63e19b9542f1"/>
    <ds:schemaRef ds:uri="e2181be1-9446-46b3-9034-327aa1789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8A0744-40D7-40B3-B696-C33DBF3BE803}">
  <ds:schemaRefs>
    <ds:schemaRef ds:uri="http://schemas.microsoft.com/sharepoint/v3/contenttype/forms"/>
  </ds:schemaRefs>
</ds:datastoreItem>
</file>

<file path=customXml/itemProps3.xml><?xml version="1.0" encoding="utf-8"?>
<ds:datastoreItem xmlns:ds="http://schemas.openxmlformats.org/officeDocument/2006/customXml" ds:itemID="{5346551C-8D47-479B-B7EF-CF151B8159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1364</Words>
  <Characters>7912</Characters>
  <Application>Microsoft Office Word</Application>
  <DocSecurity>0</DocSecurity>
  <Lines>65</Lines>
  <Paragraphs>18</Paragraphs>
  <ScaleCrop>false</ScaleCrop>
  <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 Ader</dc:creator>
  <cp:keywords/>
  <dc:description/>
  <cp:lastModifiedBy>Madis Kallas</cp:lastModifiedBy>
  <cp:revision>13</cp:revision>
  <cp:lastPrinted>2021-09-08T10:44:00Z</cp:lastPrinted>
  <dcterms:created xsi:type="dcterms:W3CDTF">2021-04-22T09:52:00Z</dcterms:created>
  <dcterms:modified xsi:type="dcterms:W3CDTF">2024-09-25T10:12:00Z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0x0101008CB96367BB2C824CBE2B9161F6B21EF9</vt:lpwstr>
  </property>
</Properties>
</file>