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5A026A" w:rsidR="009942E4" w:rsidP="009942E4" w:rsidRDefault="009942E4" w14:paraId="7A333EEE" w14:textId="77777777">
      <w:pPr>
        <w:spacing w:after="360"/>
        <w:jc w:val="center"/>
        <w:rPr>
          <w:rFonts w:ascii="Times New Roman" w:hAnsi="Times New Roman" w:cs="Times New Roman"/>
          <w:sz w:val="26"/>
          <w:szCs w:val="26"/>
        </w:rPr>
      </w:pPr>
    </w:p>
    <w:p w:rsidRPr="005A026A" w:rsidR="009942E4" w:rsidP="009942E4" w:rsidRDefault="009942E4" w14:paraId="1B021F0F" w14:textId="77777777">
      <w:pPr>
        <w:spacing w:after="360"/>
        <w:jc w:val="center"/>
        <w:rPr>
          <w:rFonts w:ascii="Times New Roman" w:hAnsi="Times New Roman" w:cs="Times New Roman"/>
          <w:sz w:val="26"/>
          <w:szCs w:val="26"/>
        </w:rPr>
      </w:pPr>
      <w:r w:rsidRPr="005A026A">
        <w:rPr>
          <w:rFonts w:ascii="Times New Roman" w:hAnsi="Times New Roman" w:cs="Times New Roman"/>
          <w:sz w:val="26"/>
          <w:szCs w:val="26"/>
        </w:rPr>
        <w:t>OSA 6 – SOOJUSVARUSTUS JA KÜTE</w:t>
      </w:r>
    </w:p>
    <w:p w:rsidRPr="005A026A" w:rsidR="009942E4" w:rsidP="009942E4" w:rsidRDefault="009942E4" w14:paraId="3B6E39D2" w14:textId="77777777">
      <w:pPr>
        <w:spacing w:after="0"/>
        <w:jc w:val="center"/>
        <w:rPr>
          <w:rFonts w:ascii="Times New Roman" w:hAnsi="Times New Roman" w:cs="Times New Roman"/>
          <w:sz w:val="26"/>
          <w:szCs w:val="26"/>
        </w:rPr>
      </w:pPr>
    </w:p>
    <w:bookmarkStart w:name="_Toc278195500" w:displacedByCustomXml="next" w:id="0"/>
    <w:sdt>
      <w:sdtPr>
        <w:id w:val="993768831"/>
        <w:docPartObj>
          <w:docPartGallery w:val="Table of Contents"/>
          <w:docPartUnique/>
        </w:docPartObj>
      </w:sdtPr>
      <w:sdtContent>
        <w:p w:rsidRPr="005A026A" w:rsidR="009942E4" w:rsidP="009942E4" w:rsidRDefault="009942E4" w14:paraId="165DC9BD" w14:textId="77777777">
          <w:pPr>
            <w:pStyle w:val="TOCHeading"/>
            <w:rPr>
              <w:rFonts w:ascii="Times New Roman" w:hAnsi="Times New Roman" w:cs="Times New Roman"/>
              <w:b w:val="0"/>
              <w:bCs w:val="0"/>
              <w:color w:val="auto"/>
              <w:sz w:val="24"/>
              <w:szCs w:val="24"/>
            </w:rPr>
          </w:pPr>
          <w:r w:rsidRPr="7655959B" w:rsidR="009942E4">
            <w:rPr>
              <w:rFonts w:ascii="Times New Roman" w:hAnsi="Times New Roman" w:cs="Times New Roman"/>
              <w:b w:val="0"/>
              <w:bCs w:val="0"/>
              <w:color w:val="auto"/>
              <w:sz w:val="24"/>
              <w:szCs w:val="24"/>
            </w:rPr>
            <w:t>SISUKORD</w:t>
          </w:r>
        </w:p>
        <w:p w:rsidRPr="005A026A" w:rsidR="009942E4" w:rsidP="009942E4" w:rsidRDefault="009942E4" w14:paraId="27111E52" w14:textId="77777777"/>
        <w:p w:rsidRPr="00D66879" w:rsidR="005744DB" w:rsidP="7655959B" w:rsidRDefault="009942E4" w14:paraId="2EB2BC78" w14:textId="7C458E6B">
          <w:pPr>
            <w:pStyle w:val="TOC2"/>
            <w:tabs>
              <w:tab w:val="right" w:leader="dot" w:pos="8925"/>
            </w:tabs>
            <w:rPr>
              <w:rStyle w:val="Hyperlink"/>
            </w:rPr>
          </w:pPr>
          <w:r>
            <w:fldChar w:fldCharType="begin"/>
          </w:r>
          <w:r>
            <w:instrText xml:space="preserve">TOC \o "1-3" \z \u \h</w:instrText>
          </w:r>
          <w:r>
            <w:fldChar w:fldCharType="separate"/>
          </w:r>
          <w:hyperlink w:anchor="_Toc221554311">
            <w:r w:rsidRPr="7655959B" w:rsidR="7655959B">
              <w:rPr>
                <w:rStyle w:val="Hyperlink"/>
              </w:rPr>
              <w:t>6.1KASUTATAV ALUSDOKUMENTATSIOON</w:t>
            </w:r>
            <w:r>
              <w:tab/>
            </w:r>
            <w:r>
              <w:fldChar w:fldCharType="begin"/>
            </w:r>
            <w:r>
              <w:instrText xml:space="preserve">PAGEREF _Toc221554311 \h</w:instrText>
            </w:r>
            <w:r>
              <w:fldChar w:fldCharType="separate"/>
            </w:r>
            <w:r w:rsidRPr="7655959B" w:rsidR="7655959B">
              <w:rPr>
                <w:rStyle w:val="Hyperlink"/>
              </w:rPr>
              <w:t>1</w:t>
            </w:r>
            <w:r>
              <w:fldChar w:fldCharType="end"/>
            </w:r>
          </w:hyperlink>
        </w:p>
        <w:p w:rsidRPr="00D66879" w:rsidR="005744DB" w:rsidP="7655959B" w:rsidRDefault="005744DB" w14:paraId="19F5166C" w14:textId="0409E432">
          <w:pPr>
            <w:pStyle w:val="TOC2"/>
            <w:tabs>
              <w:tab w:val="left" w:leader="none" w:pos="660"/>
              <w:tab w:val="right" w:leader="dot" w:pos="8925"/>
            </w:tabs>
            <w:rPr>
              <w:rStyle w:val="Hyperlink"/>
            </w:rPr>
          </w:pPr>
          <w:hyperlink w:anchor="_Toc1174236802">
            <w:r w:rsidRPr="7655959B" w:rsidR="7655959B">
              <w:rPr>
                <w:rStyle w:val="Hyperlink"/>
              </w:rPr>
              <w:t>6.2</w:t>
            </w:r>
            <w:r>
              <w:tab/>
            </w:r>
            <w:r w:rsidRPr="7655959B" w:rsidR="7655959B">
              <w:rPr>
                <w:rStyle w:val="Hyperlink"/>
              </w:rPr>
              <w:t>PROJEKTEERIMINE</w:t>
            </w:r>
            <w:r>
              <w:tab/>
            </w:r>
            <w:r>
              <w:fldChar w:fldCharType="begin"/>
            </w:r>
            <w:r>
              <w:instrText xml:space="preserve">PAGEREF _Toc1174236802 \h</w:instrText>
            </w:r>
            <w:r>
              <w:fldChar w:fldCharType="separate"/>
            </w:r>
            <w:r w:rsidRPr="7655959B" w:rsidR="7655959B">
              <w:rPr>
                <w:rStyle w:val="Hyperlink"/>
              </w:rPr>
              <w:t>2</w:t>
            </w:r>
            <w:r>
              <w:fldChar w:fldCharType="end"/>
            </w:r>
          </w:hyperlink>
        </w:p>
        <w:p w:rsidRPr="00D66879" w:rsidR="005744DB" w:rsidP="7655959B" w:rsidRDefault="005744DB" w14:paraId="6A69E401" w14:textId="792822D3">
          <w:pPr>
            <w:pStyle w:val="TOC2"/>
            <w:tabs>
              <w:tab w:val="left" w:leader="none" w:pos="660"/>
              <w:tab w:val="right" w:leader="dot" w:pos="8925"/>
            </w:tabs>
            <w:rPr>
              <w:rStyle w:val="Hyperlink"/>
              <w:noProof/>
            </w:rPr>
          </w:pPr>
          <w:hyperlink w:anchor="_Toc745320829">
            <w:r w:rsidRPr="7655959B" w:rsidR="7655959B">
              <w:rPr>
                <w:rStyle w:val="Hyperlink"/>
              </w:rPr>
              <w:t>6.3</w:t>
            </w:r>
            <w:r>
              <w:tab/>
            </w:r>
            <w:r w:rsidRPr="7655959B" w:rsidR="7655959B">
              <w:rPr>
                <w:rStyle w:val="Hyperlink"/>
              </w:rPr>
              <w:t>SOOJUSVARUSTUS</w:t>
            </w:r>
            <w:r>
              <w:tab/>
            </w:r>
            <w:r>
              <w:fldChar w:fldCharType="begin"/>
            </w:r>
            <w:r>
              <w:instrText xml:space="preserve">PAGEREF _Toc745320829 \h</w:instrText>
            </w:r>
            <w:r>
              <w:fldChar w:fldCharType="separate"/>
            </w:r>
            <w:r w:rsidRPr="7655959B" w:rsidR="7655959B">
              <w:rPr>
                <w:rStyle w:val="Hyperlink"/>
              </w:rPr>
              <w:t>3</w:t>
            </w:r>
            <w:r>
              <w:fldChar w:fldCharType="end"/>
            </w:r>
          </w:hyperlink>
        </w:p>
        <w:p w:rsidRPr="00D66879" w:rsidR="005744DB" w:rsidP="7655959B" w:rsidRDefault="005744DB" w14:paraId="7B5CF218" w14:textId="19515B00">
          <w:pPr>
            <w:pStyle w:val="TOC3"/>
            <w:tabs>
              <w:tab w:val="right" w:leader="dot" w:pos="9495"/>
            </w:tabs>
            <w:rPr>
              <w:rStyle w:val="Hyperlink"/>
              <w:noProof/>
            </w:rPr>
          </w:pPr>
          <w:hyperlink w:anchor="_Toc920591107">
            <w:r w:rsidRPr="7655959B" w:rsidR="7655959B">
              <w:rPr>
                <w:rStyle w:val="Hyperlink"/>
              </w:rPr>
              <w:t>6.2.1Kaugküte</w:t>
            </w:r>
            <w:r>
              <w:tab/>
            </w:r>
            <w:r>
              <w:fldChar w:fldCharType="begin"/>
            </w:r>
            <w:r>
              <w:instrText xml:space="preserve">PAGEREF _Toc920591107 \h</w:instrText>
            </w:r>
            <w:r>
              <w:fldChar w:fldCharType="separate"/>
            </w:r>
            <w:r w:rsidRPr="7655959B" w:rsidR="7655959B">
              <w:rPr>
                <w:rStyle w:val="Hyperlink"/>
              </w:rPr>
              <w:t>3</w:t>
            </w:r>
            <w:r>
              <w:fldChar w:fldCharType="end"/>
            </w:r>
          </w:hyperlink>
        </w:p>
        <w:p w:rsidRPr="00D66879" w:rsidR="005744DB" w:rsidP="7655959B" w:rsidRDefault="005744DB" w14:paraId="37C08CF6" w14:textId="0FCEEEA7">
          <w:pPr>
            <w:pStyle w:val="TOC3"/>
            <w:tabs>
              <w:tab w:val="right" w:leader="dot" w:pos="9495"/>
            </w:tabs>
            <w:rPr>
              <w:rStyle w:val="Hyperlink"/>
              <w:noProof/>
            </w:rPr>
          </w:pPr>
          <w:hyperlink w:anchor="_Toc1384816064">
            <w:r w:rsidRPr="7655959B" w:rsidR="7655959B">
              <w:rPr>
                <w:rStyle w:val="Hyperlink"/>
              </w:rPr>
              <w:t>6.2.2Lokaalne soojusvarustus</w:t>
            </w:r>
            <w:r>
              <w:tab/>
            </w:r>
            <w:r>
              <w:fldChar w:fldCharType="begin"/>
            </w:r>
            <w:r>
              <w:instrText xml:space="preserve">PAGEREF _Toc1384816064 \h</w:instrText>
            </w:r>
            <w:r>
              <w:fldChar w:fldCharType="separate"/>
            </w:r>
            <w:r w:rsidRPr="7655959B" w:rsidR="7655959B">
              <w:rPr>
                <w:rStyle w:val="Hyperlink"/>
              </w:rPr>
              <w:t>3</w:t>
            </w:r>
            <w:r>
              <w:fldChar w:fldCharType="end"/>
            </w:r>
          </w:hyperlink>
        </w:p>
        <w:p w:rsidRPr="00D66879" w:rsidR="005744DB" w:rsidP="7655959B" w:rsidRDefault="005744DB" w14:paraId="70EC9826" w14:textId="2379EF6D">
          <w:pPr>
            <w:pStyle w:val="TOC3"/>
            <w:tabs>
              <w:tab w:val="right" w:leader="dot" w:pos="9495"/>
            </w:tabs>
            <w:rPr>
              <w:rStyle w:val="Hyperlink"/>
            </w:rPr>
          </w:pPr>
          <w:hyperlink w:anchor="_Toc1687898744">
            <w:r w:rsidRPr="7655959B" w:rsidR="7655959B">
              <w:rPr>
                <w:rStyle w:val="Hyperlink"/>
              </w:rPr>
              <w:t>6.2.3Soojuspumpsüsteemid</w:t>
            </w:r>
            <w:r>
              <w:tab/>
            </w:r>
            <w:r>
              <w:fldChar w:fldCharType="begin"/>
            </w:r>
            <w:r>
              <w:instrText xml:space="preserve">PAGEREF _Toc1687898744 \h</w:instrText>
            </w:r>
            <w:r>
              <w:fldChar w:fldCharType="separate"/>
            </w:r>
            <w:r w:rsidRPr="7655959B" w:rsidR="7655959B">
              <w:rPr>
                <w:rStyle w:val="Hyperlink"/>
              </w:rPr>
              <w:t>5</w:t>
            </w:r>
            <w:r>
              <w:fldChar w:fldCharType="end"/>
            </w:r>
          </w:hyperlink>
        </w:p>
        <w:p w:rsidRPr="00D66879" w:rsidR="005744DB" w:rsidP="7655959B" w:rsidRDefault="005744DB" w14:paraId="3F95E164" w14:textId="314A6A10">
          <w:pPr>
            <w:pStyle w:val="TOC2"/>
            <w:tabs>
              <w:tab w:val="right" w:leader="dot" w:pos="8925"/>
            </w:tabs>
            <w:rPr>
              <w:rStyle w:val="Hyperlink"/>
              <w:noProof/>
            </w:rPr>
          </w:pPr>
          <w:hyperlink w:anchor="_Toc1943189949">
            <w:r w:rsidRPr="7655959B" w:rsidR="7655959B">
              <w:rPr>
                <w:rStyle w:val="Hyperlink"/>
              </w:rPr>
              <w:t>6.3 KÜTE</w:t>
            </w:r>
            <w:r>
              <w:tab/>
            </w:r>
            <w:r>
              <w:fldChar w:fldCharType="begin"/>
            </w:r>
            <w:r>
              <w:instrText xml:space="preserve">PAGEREF _Toc1943189949 \h</w:instrText>
            </w:r>
            <w:r>
              <w:fldChar w:fldCharType="separate"/>
            </w:r>
            <w:r w:rsidRPr="7655959B" w:rsidR="7655959B">
              <w:rPr>
                <w:rStyle w:val="Hyperlink"/>
              </w:rPr>
              <w:t>13</w:t>
            </w:r>
            <w:r>
              <w:fldChar w:fldCharType="end"/>
            </w:r>
          </w:hyperlink>
        </w:p>
        <w:p w:rsidRPr="00D66879" w:rsidR="005744DB" w:rsidP="7655959B" w:rsidRDefault="005744DB" w14:paraId="73F48F45" w14:textId="1A78B506">
          <w:pPr>
            <w:pStyle w:val="TOC3"/>
            <w:tabs>
              <w:tab w:val="right" w:leader="dot" w:pos="9495"/>
            </w:tabs>
            <w:rPr>
              <w:rStyle w:val="Hyperlink"/>
              <w:noProof/>
            </w:rPr>
          </w:pPr>
          <w:hyperlink w:anchor="_Toc1058718991">
            <w:r w:rsidRPr="7655959B" w:rsidR="7655959B">
              <w:rPr>
                <w:rStyle w:val="Hyperlink"/>
              </w:rPr>
              <w:t>6.3.1. Küttesüsteemi üldnõuded</w:t>
            </w:r>
            <w:r>
              <w:tab/>
            </w:r>
            <w:r>
              <w:fldChar w:fldCharType="begin"/>
            </w:r>
            <w:r>
              <w:instrText xml:space="preserve">PAGEREF _Toc1058718991 \h</w:instrText>
            </w:r>
            <w:r>
              <w:fldChar w:fldCharType="separate"/>
            </w:r>
            <w:r w:rsidRPr="7655959B" w:rsidR="7655959B">
              <w:rPr>
                <w:rStyle w:val="Hyperlink"/>
              </w:rPr>
              <w:t>13</w:t>
            </w:r>
            <w:r>
              <w:fldChar w:fldCharType="end"/>
            </w:r>
          </w:hyperlink>
        </w:p>
        <w:p w:rsidRPr="00D66879" w:rsidR="005744DB" w:rsidP="7655959B" w:rsidRDefault="005744DB" w14:paraId="08293106" w14:textId="4B509FFE">
          <w:pPr>
            <w:pStyle w:val="TOC3"/>
            <w:tabs>
              <w:tab w:val="right" w:leader="dot" w:pos="9495"/>
            </w:tabs>
            <w:rPr>
              <w:rStyle w:val="Hyperlink"/>
              <w:noProof/>
            </w:rPr>
          </w:pPr>
          <w:hyperlink w:anchor="_Toc1210060973">
            <w:r w:rsidRPr="7655959B" w:rsidR="7655959B">
              <w:rPr>
                <w:rStyle w:val="Hyperlink"/>
              </w:rPr>
              <w:t>6.3.2 Küttetorustik</w:t>
            </w:r>
            <w:r>
              <w:tab/>
            </w:r>
            <w:r>
              <w:fldChar w:fldCharType="begin"/>
            </w:r>
            <w:r>
              <w:instrText xml:space="preserve">PAGEREF _Toc1210060973 \h</w:instrText>
            </w:r>
            <w:r>
              <w:fldChar w:fldCharType="separate"/>
            </w:r>
            <w:r w:rsidRPr="7655959B" w:rsidR="7655959B">
              <w:rPr>
                <w:rStyle w:val="Hyperlink"/>
              </w:rPr>
              <w:t>14</w:t>
            </w:r>
            <w:r>
              <w:fldChar w:fldCharType="end"/>
            </w:r>
          </w:hyperlink>
        </w:p>
        <w:p w:rsidRPr="00D66879" w:rsidR="005744DB" w:rsidP="7655959B" w:rsidRDefault="005744DB" w14:paraId="2F4A5679" w14:textId="1EA712A7">
          <w:pPr>
            <w:pStyle w:val="TOC3"/>
            <w:tabs>
              <w:tab w:val="right" w:leader="dot" w:pos="9495"/>
            </w:tabs>
            <w:rPr>
              <w:rStyle w:val="Hyperlink"/>
              <w:noProof/>
            </w:rPr>
          </w:pPr>
          <w:hyperlink w:anchor="_Toc618375642">
            <w:r w:rsidRPr="7655959B" w:rsidR="7655959B">
              <w:rPr>
                <w:rStyle w:val="Hyperlink"/>
              </w:rPr>
              <w:t>6.3.3 Isoleerimine</w:t>
            </w:r>
            <w:r>
              <w:tab/>
            </w:r>
            <w:r>
              <w:fldChar w:fldCharType="begin"/>
            </w:r>
            <w:r>
              <w:instrText xml:space="preserve">PAGEREF _Toc618375642 \h</w:instrText>
            </w:r>
            <w:r>
              <w:fldChar w:fldCharType="separate"/>
            </w:r>
            <w:r w:rsidRPr="7655959B" w:rsidR="7655959B">
              <w:rPr>
                <w:rStyle w:val="Hyperlink"/>
              </w:rPr>
              <w:t>16</w:t>
            </w:r>
            <w:r>
              <w:fldChar w:fldCharType="end"/>
            </w:r>
          </w:hyperlink>
        </w:p>
        <w:p w:rsidRPr="00D66879" w:rsidR="005744DB" w:rsidP="7655959B" w:rsidRDefault="005744DB" w14:paraId="51E428A3" w14:textId="55CA7092">
          <w:pPr>
            <w:pStyle w:val="TOC3"/>
            <w:tabs>
              <w:tab w:val="right" w:leader="dot" w:pos="9495"/>
            </w:tabs>
            <w:rPr>
              <w:rStyle w:val="Hyperlink"/>
            </w:rPr>
          </w:pPr>
          <w:hyperlink w:anchor="_Toc2070886807">
            <w:r w:rsidRPr="7655959B" w:rsidR="7655959B">
              <w:rPr>
                <w:rStyle w:val="Hyperlink"/>
              </w:rPr>
              <w:t>6.3.4 Küttekehad</w:t>
            </w:r>
            <w:r>
              <w:tab/>
            </w:r>
            <w:r>
              <w:fldChar w:fldCharType="begin"/>
            </w:r>
            <w:r>
              <w:instrText xml:space="preserve">PAGEREF _Toc2070886807 \h</w:instrText>
            </w:r>
            <w:r>
              <w:fldChar w:fldCharType="separate"/>
            </w:r>
            <w:r w:rsidRPr="7655959B" w:rsidR="7655959B">
              <w:rPr>
                <w:rStyle w:val="Hyperlink"/>
              </w:rPr>
              <w:t>17</w:t>
            </w:r>
            <w:r>
              <w:fldChar w:fldCharType="end"/>
            </w:r>
          </w:hyperlink>
        </w:p>
        <w:p w:rsidRPr="00D66879" w:rsidR="005744DB" w:rsidP="7655959B" w:rsidRDefault="005744DB" w14:paraId="38F7D666" w14:textId="428E0B7E">
          <w:pPr>
            <w:pStyle w:val="TOC2"/>
            <w:tabs>
              <w:tab w:val="left" w:leader="none" w:pos="660"/>
              <w:tab w:val="right" w:leader="dot" w:pos="8925"/>
            </w:tabs>
            <w:rPr>
              <w:rStyle w:val="Hyperlink"/>
              <w:noProof/>
            </w:rPr>
          </w:pPr>
          <w:hyperlink w:anchor="_Toc1981051411">
            <w:r w:rsidRPr="7655959B" w:rsidR="7655959B">
              <w:rPr>
                <w:rStyle w:val="Hyperlink"/>
              </w:rPr>
              <w:t>6.4</w:t>
            </w:r>
            <w:r>
              <w:tab/>
            </w:r>
            <w:r w:rsidRPr="7655959B" w:rsidR="7655959B">
              <w:rPr>
                <w:rStyle w:val="Hyperlink"/>
              </w:rPr>
              <w:t>AUTOMAATIKA, JUHTIMINE JA ENERGIATÕHUSUS</w:t>
            </w:r>
            <w:r>
              <w:tab/>
            </w:r>
            <w:r>
              <w:fldChar w:fldCharType="begin"/>
            </w:r>
            <w:r>
              <w:instrText xml:space="preserve">PAGEREF _Toc1981051411 \h</w:instrText>
            </w:r>
            <w:r>
              <w:fldChar w:fldCharType="separate"/>
            </w:r>
            <w:r w:rsidRPr="7655959B" w:rsidR="7655959B">
              <w:rPr>
                <w:rStyle w:val="Hyperlink"/>
              </w:rPr>
              <w:t>17</w:t>
            </w:r>
            <w:r>
              <w:fldChar w:fldCharType="end"/>
            </w:r>
          </w:hyperlink>
        </w:p>
        <w:p w:rsidRPr="00D66879" w:rsidR="005744DB" w:rsidP="7655959B" w:rsidRDefault="005744DB" w14:paraId="16E8D116" w14:textId="1E296F2B">
          <w:pPr>
            <w:pStyle w:val="TOC3"/>
            <w:tabs>
              <w:tab w:val="left" w:leader="none" w:pos="1095"/>
              <w:tab w:val="right" w:leader="dot" w:pos="9495"/>
            </w:tabs>
            <w:rPr>
              <w:rStyle w:val="Hyperlink"/>
              <w:noProof/>
            </w:rPr>
          </w:pPr>
          <w:hyperlink w:anchor="_Toc435691990">
            <w:r w:rsidRPr="7655959B" w:rsidR="7655959B">
              <w:rPr>
                <w:rStyle w:val="Hyperlink"/>
              </w:rPr>
              <w:t>6.4.1</w:t>
            </w:r>
            <w:r>
              <w:tab/>
            </w:r>
            <w:r w:rsidRPr="7655959B" w:rsidR="7655959B">
              <w:rPr>
                <w:rStyle w:val="Hyperlink"/>
              </w:rPr>
              <w:t>Kaugküte</w:t>
            </w:r>
            <w:r>
              <w:tab/>
            </w:r>
            <w:r>
              <w:fldChar w:fldCharType="begin"/>
            </w:r>
            <w:r>
              <w:instrText xml:space="preserve">PAGEREF _Toc435691990 \h</w:instrText>
            </w:r>
            <w:r>
              <w:fldChar w:fldCharType="separate"/>
            </w:r>
            <w:r w:rsidRPr="7655959B" w:rsidR="7655959B">
              <w:rPr>
                <w:rStyle w:val="Hyperlink"/>
              </w:rPr>
              <w:t>17</w:t>
            </w:r>
            <w:r>
              <w:fldChar w:fldCharType="end"/>
            </w:r>
          </w:hyperlink>
        </w:p>
        <w:p w:rsidRPr="00D66879" w:rsidR="005744DB" w:rsidP="7655959B" w:rsidRDefault="005744DB" w14:paraId="7CA9FE26" w14:textId="29A5A19E">
          <w:pPr>
            <w:pStyle w:val="TOC3"/>
            <w:tabs>
              <w:tab w:val="left" w:leader="none" w:pos="1095"/>
              <w:tab w:val="right" w:leader="dot" w:pos="9495"/>
            </w:tabs>
            <w:rPr>
              <w:rStyle w:val="Hyperlink"/>
              <w:noProof/>
            </w:rPr>
          </w:pPr>
          <w:hyperlink w:anchor="_Toc130343795">
            <w:r w:rsidRPr="7655959B" w:rsidR="7655959B">
              <w:rPr>
                <w:rStyle w:val="Hyperlink"/>
              </w:rPr>
              <w:t>6.4.2</w:t>
            </w:r>
            <w:r>
              <w:tab/>
            </w:r>
            <w:r w:rsidRPr="7655959B" w:rsidR="7655959B">
              <w:rPr>
                <w:rStyle w:val="Hyperlink"/>
              </w:rPr>
              <w:t>Lokaalküte</w:t>
            </w:r>
            <w:r>
              <w:tab/>
            </w:r>
            <w:r>
              <w:fldChar w:fldCharType="begin"/>
            </w:r>
            <w:r>
              <w:instrText xml:space="preserve">PAGEREF _Toc130343795 \h</w:instrText>
            </w:r>
            <w:r>
              <w:fldChar w:fldCharType="separate"/>
            </w:r>
            <w:r w:rsidRPr="7655959B" w:rsidR="7655959B">
              <w:rPr>
                <w:rStyle w:val="Hyperlink"/>
              </w:rPr>
              <w:t>17</w:t>
            </w:r>
            <w:r>
              <w:fldChar w:fldCharType="end"/>
            </w:r>
          </w:hyperlink>
        </w:p>
        <w:p w:rsidR="7655959B" w:rsidP="7655959B" w:rsidRDefault="7655959B" w14:paraId="3339EA20" w14:textId="3CAF427C">
          <w:pPr>
            <w:pStyle w:val="TOC3"/>
            <w:tabs>
              <w:tab w:val="left" w:leader="none" w:pos="1095"/>
              <w:tab w:val="right" w:leader="dot" w:pos="9495"/>
            </w:tabs>
            <w:rPr>
              <w:rStyle w:val="Hyperlink"/>
            </w:rPr>
          </w:pPr>
          <w:hyperlink w:anchor="_Toc1210600321">
            <w:r w:rsidRPr="7655959B" w:rsidR="7655959B">
              <w:rPr>
                <w:rStyle w:val="Hyperlink"/>
              </w:rPr>
              <w:t>6.4.3</w:t>
            </w:r>
            <w:r>
              <w:tab/>
            </w:r>
            <w:r w:rsidRPr="7655959B" w:rsidR="7655959B">
              <w:rPr>
                <w:rStyle w:val="Hyperlink"/>
              </w:rPr>
              <w:t>Hoone küttesüsteemi juhtimine</w:t>
            </w:r>
            <w:r>
              <w:tab/>
            </w:r>
            <w:r>
              <w:fldChar w:fldCharType="begin"/>
            </w:r>
            <w:r>
              <w:instrText xml:space="preserve">PAGEREF _Toc1210600321 \h</w:instrText>
            </w:r>
            <w:r>
              <w:fldChar w:fldCharType="separate"/>
            </w:r>
            <w:r w:rsidRPr="7655959B" w:rsidR="7655959B">
              <w:rPr>
                <w:rStyle w:val="Hyperlink"/>
              </w:rPr>
              <w:t>17</w:t>
            </w:r>
            <w:r>
              <w:fldChar w:fldCharType="end"/>
            </w:r>
          </w:hyperlink>
          <w:r>
            <w:fldChar w:fldCharType="end"/>
          </w:r>
        </w:p>
      </w:sdtContent>
    </w:sdt>
    <w:p w:rsidRPr="005A026A" w:rsidR="009942E4" w:rsidP="005744DB" w:rsidRDefault="009942E4" w14:paraId="6DB38EE8" w14:textId="2087EABF">
      <w:pPr>
        <w:tabs>
          <w:tab w:val="left" w:pos="709"/>
        </w:tabs>
      </w:pPr>
    </w:p>
    <w:p w:rsidRPr="005A026A" w:rsidR="009942E4" w:rsidP="005744DB" w:rsidRDefault="009942E4" w14:paraId="2C4F7052" w14:textId="7A75DAF4">
      <w:pPr>
        <w:pStyle w:val="TOC3"/>
      </w:pPr>
    </w:p>
    <w:p w:rsidRPr="005A026A" w:rsidR="009942E4" w:rsidP="009942E4" w:rsidRDefault="009942E4" w14:paraId="08ED7E45" w14:textId="54C143B4">
      <w:pPr>
        <w:tabs>
          <w:tab w:val="right" w:leader="dot" w:pos="4536"/>
        </w:tabs>
        <w:rPr>
          <w:rFonts w:ascii="Times New Roman" w:hAnsi="Times New Roman" w:cs="Times New Roman"/>
        </w:rPr>
      </w:pPr>
    </w:p>
    <w:p w:rsidRPr="005A026A" w:rsidR="009942E4" w:rsidP="009942E4" w:rsidRDefault="009942E4" w14:paraId="1A11CCE0" w14:textId="77777777">
      <w:pPr>
        <w:spacing w:after="160" w:line="259" w:lineRule="auto"/>
        <w:rPr>
          <w:rFonts w:ascii="Times New Roman" w:hAnsi="Times New Roman" w:cs="Times New Roman"/>
        </w:rPr>
      </w:pPr>
      <w:r w:rsidRPr="005A026A">
        <w:rPr>
          <w:rFonts w:ascii="Times New Roman" w:hAnsi="Times New Roman" w:cs="Times New Roman"/>
        </w:rPr>
        <w:br w:type="page"/>
      </w:r>
    </w:p>
    <w:p w:rsidRPr="005A026A" w:rsidR="009942E4" w:rsidP="009942E4" w:rsidRDefault="009942E4" w14:paraId="37ED5C81" w14:textId="593EA347">
      <w:pPr>
        <w:pStyle w:val="Heading2"/>
        <w:ind w:left="851" w:hanging="851"/>
        <w:rPr>
          <w:rFonts w:ascii="Times New Roman" w:hAnsi="Times New Roman" w:cs="Times New Roman"/>
        </w:rPr>
      </w:pPr>
      <w:bookmarkStart w:name="_Toc28854464" w:id="1"/>
      <w:bookmarkStart w:name="_Toc28855141" w:id="2"/>
      <w:bookmarkStart w:name="_Toc28855358" w:id="3"/>
      <w:bookmarkStart w:name="_Toc28855786" w:id="4"/>
      <w:bookmarkStart w:name="_Toc28856021" w:id="5"/>
      <w:bookmarkStart w:name="_Toc28858681" w:id="6"/>
      <w:bookmarkStart w:name="_Toc28859084" w:id="7"/>
      <w:bookmarkStart w:name="_Toc28859935" w:id="8"/>
      <w:bookmarkStart w:name="_Toc28860167" w:id="9"/>
      <w:bookmarkStart w:name="_Toc28860545" w:id="10"/>
      <w:bookmarkStart w:name="_Toc28870940" w:id="11"/>
      <w:bookmarkStart w:name="_Toc28871147" w:id="12"/>
      <w:bookmarkStart w:name="_Toc28871354" w:id="13"/>
      <w:bookmarkStart w:name="_Toc28871561" w:id="14"/>
      <w:bookmarkStart w:name="_Toc28871768" w:id="15"/>
      <w:bookmarkStart w:name="_Toc28871975" w:id="16"/>
      <w:bookmarkStart w:name="_Toc28872211" w:id="17"/>
      <w:bookmarkStart w:name="_Toc28872763" w:id="18"/>
      <w:bookmarkStart w:name="_Toc28873642" w:id="19"/>
      <w:bookmarkStart w:name="_Toc28874437" w:id="20"/>
      <w:bookmarkStart w:name="_Toc28953927" w:id="21"/>
      <w:bookmarkStart w:name="_Toc28954134" w:id="22"/>
      <w:bookmarkStart w:name="_Toc28954587" w:id="23"/>
      <w:bookmarkStart w:name="_Toc28954794" w:id="24"/>
      <w:bookmarkStart w:name="_Toc52186868" w:id="25"/>
      <w:bookmarkStart w:name="_Toc56684542" w:id="26"/>
      <w:bookmarkStart w:name="_Toc63411612" w:id="27"/>
      <w:bookmarkStart w:name="_Toc69905807" w:id="28"/>
      <w:bookmarkStart w:name="_Toc69981831" w:id="29"/>
      <w:bookmarkStart w:name="_Toc221554311" w:id="136919655"/>
      <w:r w:rsidRPr="7655959B" w:rsidR="009942E4">
        <w:rPr>
          <w:rFonts w:ascii="Times New Roman" w:hAnsi="Times New Roman" w:cs="Times New Roman"/>
        </w:rPr>
        <w:t>6.1</w:t>
      </w:r>
      <w:r>
        <w:tab/>
      </w:r>
      <w:r w:rsidRPr="7655959B" w:rsidR="009942E4">
        <w:rPr>
          <w:rFonts w:ascii="Times New Roman" w:hAnsi="Times New Roman" w:cs="Times New Roman"/>
        </w:rPr>
        <w:t>KASUTATAV ALUSDOKUMENTATSIOON</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0"/>
      <w:bookmarkEnd w:id="136919655"/>
    </w:p>
    <w:p w:rsidRPr="005A026A" w:rsidR="00DA1F22" w:rsidP="00DA1F22" w:rsidRDefault="00DA1F22" w14:paraId="18E9FDE9" w14:textId="77777777">
      <w:pPr>
        <w:pStyle w:val="NoSpacing"/>
        <w:jc w:val="both"/>
        <w:rPr>
          <w:rFonts w:ascii="Times New Roman" w:hAnsi="Times New Roman" w:cs="Times New Roman"/>
        </w:rPr>
      </w:pPr>
      <w:r w:rsidRPr="005A026A">
        <w:rPr>
          <w:rFonts w:ascii="Times New Roman" w:hAnsi="Times New Roman" w:cs="Times New Roman"/>
        </w:rPr>
        <w:t>Juhul kui antud juhendi nõuded ja alusdokumentatsiooni nõuded on vastuolus, tuleb järgida rangemaid nõudeid.</w:t>
      </w:r>
    </w:p>
    <w:p w:rsidRPr="005A026A" w:rsidR="00DA1F22" w:rsidP="00DA1F22" w:rsidRDefault="00DA1F22" w14:paraId="63BE9B6D" w14:textId="77777777">
      <w:pPr>
        <w:pStyle w:val="NoSpacing"/>
        <w:jc w:val="both"/>
        <w:rPr>
          <w:rFonts w:ascii="Times New Roman" w:hAnsi="Times New Roman" w:cs="Times New Roman"/>
        </w:rPr>
      </w:pPr>
    </w:p>
    <w:p w:rsidRPr="005A026A" w:rsidR="00DA1F22" w:rsidP="00DA1F22" w:rsidRDefault="00DA1F22" w14:paraId="225D7EE3" w14:textId="77777777">
      <w:pPr>
        <w:pStyle w:val="NoSpacing"/>
        <w:rPr>
          <w:rFonts w:ascii="Times New Roman" w:hAnsi="Times New Roman" w:cs="Times New Roman"/>
          <w:b/>
          <w:sz w:val="24"/>
        </w:rPr>
      </w:pPr>
      <w:r w:rsidRPr="005A026A">
        <w:rPr>
          <w:rFonts w:ascii="Times New Roman" w:hAnsi="Times New Roman" w:cs="Times New Roman"/>
          <w:b/>
          <w:sz w:val="24"/>
        </w:rPr>
        <w:t>Seadused ja määrused</w:t>
      </w:r>
    </w:p>
    <w:p w:rsidRPr="005A026A" w:rsidR="00DA1F22" w:rsidP="00DA1F22" w:rsidRDefault="00DA1F22" w14:paraId="77D99F95" w14:textId="77777777">
      <w:pPr>
        <w:pStyle w:val="NoSpacing"/>
        <w:numPr>
          <w:ilvl w:val="0"/>
          <w:numId w:val="14"/>
        </w:numPr>
        <w:spacing w:line="276" w:lineRule="auto"/>
        <w:ind w:left="709" w:hanging="709"/>
        <w:rPr>
          <w:rFonts w:ascii="Times New Roman" w:hAnsi="Times New Roman" w:cs="Times New Roman"/>
        </w:rPr>
      </w:pPr>
      <w:r w:rsidRPr="005A026A">
        <w:rPr>
          <w:rFonts w:ascii="Times New Roman" w:hAnsi="Times New Roman" w:cs="Times New Roman"/>
        </w:rPr>
        <w:t>MKM-i määrus nr 49 „Ehitusmaterjalidele ja -toodetele esitatavad nõuded ja nende nõuetele vastavuse tõendamise kord“</w:t>
      </w:r>
    </w:p>
    <w:p w:rsidRPr="005A026A" w:rsidR="00DA1F22" w:rsidP="00DA1F22" w:rsidRDefault="00DA1F22" w14:paraId="72CBFE27" w14:textId="77777777">
      <w:pPr>
        <w:pStyle w:val="NoSpacing"/>
        <w:numPr>
          <w:ilvl w:val="0"/>
          <w:numId w:val="14"/>
        </w:numPr>
        <w:spacing w:line="276" w:lineRule="auto"/>
        <w:ind w:left="709" w:hanging="709"/>
        <w:rPr>
          <w:rFonts w:ascii="Times New Roman" w:hAnsi="Times New Roman" w:cs="Times New Roman"/>
        </w:rPr>
      </w:pPr>
      <w:r w:rsidRPr="005A026A">
        <w:rPr>
          <w:rFonts w:ascii="Times New Roman" w:hAnsi="Times New Roman" w:cs="Times New Roman"/>
        </w:rPr>
        <w:t xml:space="preserve">Ehitusseadustik (EhS) </w:t>
      </w:r>
    </w:p>
    <w:p w:rsidR="00DA1F22" w:rsidP="4F710970" w:rsidRDefault="00DA1F22" w14:paraId="11A69126" w14:textId="787B9295">
      <w:pPr>
        <w:pStyle w:val="NoSpacing"/>
        <w:numPr>
          <w:ilvl w:val="0"/>
          <w:numId w:val="14"/>
        </w:numPr>
        <w:spacing w:line="276" w:lineRule="auto"/>
        <w:ind w:left="709" w:hanging="709"/>
        <w:rPr>
          <w:rFonts w:ascii="Times New Roman" w:hAnsi="Times New Roman" w:cs="Times New Roman"/>
        </w:rPr>
      </w:pPr>
      <w:r w:rsidRPr="4F710970">
        <w:rPr>
          <w:rFonts w:ascii="Times New Roman" w:hAnsi="Times New Roman" w:cs="Times New Roman"/>
        </w:rPr>
        <w:t>Siseministri määrus nr 17 „Ehitisele esitatavad tuleohutusnõuded“</w:t>
      </w:r>
    </w:p>
    <w:p w:rsidRPr="005A026A" w:rsidR="00DA1F22" w:rsidP="00DA1F22" w:rsidRDefault="00DA1F22" w14:paraId="7A4F844B" w14:textId="77777777">
      <w:pPr>
        <w:pStyle w:val="NoSpacing"/>
        <w:numPr>
          <w:ilvl w:val="0"/>
          <w:numId w:val="14"/>
        </w:numPr>
        <w:spacing w:line="276" w:lineRule="auto"/>
        <w:ind w:left="709" w:hanging="709"/>
        <w:rPr>
          <w:rFonts w:ascii="Times New Roman" w:hAnsi="Times New Roman" w:cs="Times New Roman"/>
        </w:rPr>
      </w:pPr>
      <w:r w:rsidRPr="005A026A">
        <w:rPr>
          <w:rFonts w:ascii="Times New Roman" w:hAnsi="Times New Roman" w:cs="Times New Roman"/>
        </w:rPr>
        <w:t>Sotsiaalministri määrus nr 42 „Müra normtasemed elu- ja puhkealal, elamutes ning ühiskasutusega hoonetes ja mürataseme mõõtmise meetodid“</w:t>
      </w:r>
    </w:p>
    <w:p w:rsidRPr="005A026A" w:rsidR="00DA1F22" w:rsidP="00DA1F22" w:rsidRDefault="00DA1F22" w14:paraId="57931DE4" w14:textId="77777777">
      <w:pPr>
        <w:spacing w:after="0" w:line="240" w:lineRule="auto"/>
        <w:ind w:left="1134" w:hanging="1134"/>
        <w:jc w:val="both"/>
        <w:rPr>
          <w:rFonts w:ascii="Times New Roman" w:hAnsi="Times New Roman" w:cs="Times New Roman"/>
        </w:rPr>
      </w:pPr>
    </w:p>
    <w:p w:rsidRPr="005A026A" w:rsidR="00DA1F22" w:rsidP="00DA1F22" w:rsidRDefault="00DA1F22" w14:paraId="41EE9C5A" w14:textId="77777777">
      <w:pPr>
        <w:pStyle w:val="NoSpacing"/>
        <w:rPr>
          <w:rFonts w:ascii="Times New Roman" w:hAnsi="Times New Roman" w:cs="Times New Roman"/>
          <w:b/>
          <w:sz w:val="24"/>
        </w:rPr>
      </w:pPr>
    </w:p>
    <w:p w:rsidRPr="005A026A" w:rsidR="00DA1F22" w:rsidP="00DA1F22" w:rsidRDefault="00DA1F22" w14:paraId="79F11171" w14:textId="77777777">
      <w:pPr>
        <w:pStyle w:val="NoSpacing"/>
        <w:rPr>
          <w:rFonts w:ascii="Times New Roman" w:hAnsi="Times New Roman" w:cs="Times New Roman"/>
          <w:b/>
          <w:sz w:val="24"/>
        </w:rPr>
      </w:pPr>
      <w:r w:rsidRPr="005A026A">
        <w:rPr>
          <w:rFonts w:ascii="Times New Roman" w:hAnsi="Times New Roman" w:cs="Times New Roman"/>
          <w:b/>
          <w:sz w:val="24"/>
        </w:rPr>
        <w:t>Kvaliteedinõuded</w:t>
      </w:r>
    </w:p>
    <w:p w:rsidRPr="005A026A" w:rsidR="00DA1F22" w:rsidP="00DA1F22" w:rsidRDefault="00DA1F22" w14:paraId="303719B5" w14:textId="77777777">
      <w:pPr>
        <w:pStyle w:val="ListParagraph"/>
        <w:numPr>
          <w:ilvl w:val="0"/>
          <w:numId w:val="22"/>
        </w:numPr>
        <w:spacing w:line="240" w:lineRule="auto"/>
        <w:ind w:left="1135" w:hanging="851"/>
        <w:jc w:val="both"/>
        <w:rPr>
          <w:rFonts w:ascii="Times New Roman" w:hAnsi="Times New Roman" w:cs="Times New Roman"/>
        </w:rPr>
      </w:pPr>
      <w:r w:rsidRPr="005A026A">
        <w:rPr>
          <w:rFonts w:ascii="Times New Roman" w:hAnsi="Times New Roman" w:cs="Times New Roman"/>
        </w:rPr>
        <w:t>EJKÜ soovitus / 2019 “Soojussõlmed, juhised ja eeskirjad”</w:t>
      </w:r>
    </w:p>
    <w:p w:rsidRPr="005A026A" w:rsidR="00DA1F22" w:rsidP="00DA1F22" w:rsidRDefault="00DA1F22" w14:paraId="4CE1FFC2" w14:textId="77777777">
      <w:pPr>
        <w:pStyle w:val="ListParagraph"/>
        <w:numPr>
          <w:ilvl w:val="0"/>
          <w:numId w:val="22"/>
        </w:numPr>
        <w:spacing w:line="240" w:lineRule="auto"/>
        <w:ind w:left="1134" w:hanging="850"/>
        <w:jc w:val="both"/>
        <w:rPr>
          <w:rFonts w:ascii="Times New Roman" w:hAnsi="Times New Roman" w:cs="Times New Roman"/>
        </w:rPr>
      </w:pPr>
      <w:r w:rsidRPr="005A026A">
        <w:rPr>
          <w:rFonts w:ascii="Times New Roman" w:hAnsi="Times New Roman" w:cs="Times New Roman"/>
        </w:rPr>
        <w:t>Hoone tehnosüsteemide RYL 2002 “Ehitustööde üldised kvaliteedinõuded. Osa 1“</w:t>
      </w:r>
    </w:p>
    <w:p w:rsidRPr="005A026A" w:rsidR="00DA1F22" w:rsidP="00DA1F22" w:rsidRDefault="00DA1F22" w14:paraId="151D8880" w14:textId="77777777">
      <w:pPr>
        <w:pStyle w:val="ListParagraph"/>
        <w:numPr>
          <w:ilvl w:val="0"/>
          <w:numId w:val="22"/>
        </w:numPr>
        <w:spacing w:line="240" w:lineRule="auto"/>
        <w:ind w:left="1134" w:hanging="850"/>
        <w:jc w:val="both"/>
        <w:rPr>
          <w:rFonts w:ascii="Times New Roman" w:hAnsi="Times New Roman" w:cs="Times New Roman"/>
        </w:rPr>
      </w:pPr>
      <w:r w:rsidRPr="005A026A">
        <w:rPr>
          <w:rFonts w:ascii="Times New Roman" w:hAnsi="Times New Roman" w:cs="Times New Roman"/>
        </w:rPr>
        <w:t>LVI 20-10348 Soome juhendmaterjal 2004 „Torustike paigaldamine”</w:t>
      </w:r>
    </w:p>
    <w:p w:rsidRPr="005A026A" w:rsidR="00DA1F22" w:rsidP="00DA1F22" w:rsidRDefault="00DA1F22" w14:paraId="290A53DE" w14:textId="77777777">
      <w:pPr>
        <w:pStyle w:val="ListParagraph"/>
        <w:numPr>
          <w:ilvl w:val="0"/>
          <w:numId w:val="22"/>
        </w:numPr>
        <w:spacing w:line="240" w:lineRule="auto"/>
        <w:ind w:left="1134" w:hanging="850"/>
        <w:jc w:val="both"/>
        <w:rPr>
          <w:rFonts w:ascii="Times New Roman" w:hAnsi="Times New Roman" w:cs="Times New Roman"/>
        </w:rPr>
      </w:pPr>
      <w:r w:rsidRPr="005A026A">
        <w:rPr>
          <w:rFonts w:ascii="Times New Roman" w:hAnsi="Times New Roman" w:cs="Times New Roman"/>
        </w:rPr>
        <w:t>LVI 12-10370 Soome juhendmaterjal 2004 „Torustike ja kanalite kinnitamine</w:t>
      </w:r>
    </w:p>
    <w:p w:rsidRPr="005A026A" w:rsidR="00DA1F22" w:rsidP="00DA1F22" w:rsidRDefault="00DA1F22" w14:paraId="0C403C6D" w14:textId="77777777">
      <w:pPr>
        <w:pStyle w:val="NoSpacing"/>
        <w:rPr>
          <w:rFonts w:ascii="Times New Roman" w:hAnsi="Times New Roman" w:cs="Times New Roman"/>
          <w:b/>
          <w:sz w:val="24"/>
        </w:rPr>
      </w:pPr>
    </w:p>
    <w:p w:rsidRPr="005A026A" w:rsidR="00DA1F22" w:rsidP="00DA1F22" w:rsidRDefault="00DA1F22" w14:paraId="175ACDBC" w14:textId="77777777">
      <w:pPr>
        <w:pStyle w:val="NoSpacing"/>
        <w:rPr>
          <w:rFonts w:ascii="Times New Roman" w:hAnsi="Times New Roman" w:cs="Times New Roman"/>
          <w:b/>
          <w:sz w:val="24"/>
        </w:rPr>
      </w:pPr>
      <w:r w:rsidRPr="005A026A">
        <w:rPr>
          <w:rFonts w:ascii="Times New Roman" w:hAnsi="Times New Roman" w:cs="Times New Roman"/>
          <w:b/>
          <w:sz w:val="24"/>
        </w:rPr>
        <w:t>Standardid</w:t>
      </w:r>
    </w:p>
    <w:p w:rsidRPr="005A026A" w:rsidR="00DA1F22" w:rsidP="00DA1F22" w:rsidRDefault="00DA1F22" w14:paraId="11935840" w14:textId="77777777">
      <w:pPr>
        <w:pStyle w:val="NoSpacing"/>
        <w:ind w:left="1843" w:hanging="1985"/>
        <w:jc w:val="both"/>
        <w:rPr>
          <w:rFonts w:ascii="Times New Roman" w:hAnsi="Times New Roman" w:cs="Times New Roman"/>
        </w:rPr>
      </w:pPr>
      <w:r w:rsidRPr="005A026A">
        <w:rPr>
          <w:rFonts w:ascii="Times New Roman" w:hAnsi="Times New Roman" w:cs="Times New Roman"/>
        </w:rPr>
        <w:t>EVS 932</w:t>
      </w:r>
      <w:r w:rsidRPr="005A026A">
        <w:rPr>
          <w:rFonts w:ascii="Times New Roman" w:hAnsi="Times New Roman" w:cs="Times New Roman"/>
        </w:rPr>
        <w:tab/>
      </w:r>
      <w:r w:rsidRPr="005A026A">
        <w:rPr>
          <w:rFonts w:ascii="Times New Roman" w:hAnsi="Times New Roman" w:cs="Times New Roman"/>
        </w:rPr>
        <w:t>„Ehitusprojekt”</w:t>
      </w:r>
    </w:p>
    <w:p w:rsidRPr="005A026A" w:rsidR="00DA1F22" w:rsidP="00DA1F22" w:rsidRDefault="00DA1F22" w14:paraId="5CAD5681" w14:textId="77777777">
      <w:pPr>
        <w:pStyle w:val="NoSpacing"/>
        <w:ind w:left="1843" w:hanging="1985"/>
        <w:jc w:val="both"/>
        <w:rPr>
          <w:rFonts w:ascii="Times New Roman" w:hAnsi="Times New Roman" w:cs="Times New Roman"/>
        </w:rPr>
      </w:pPr>
      <w:r w:rsidRPr="005A026A">
        <w:rPr>
          <w:rFonts w:ascii="Times New Roman" w:hAnsi="Times New Roman" w:cs="Times New Roman"/>
        </w:rPr>
        <w:t>EVS 844</w:t>
      </w:r>
      <w:r w:rsidRPr="005A026A">
        <w:rPr>
          <w:rFonts w:ascii="Times New Roman" w:hAnsi="Times New Roman" w:cs="Times New Roman"/>
        </w:rPr>
        <w:tab/>
      </w:r>
      <w:r w:rsidRPr="005A026A">
        <w:rPr>
          <w:rFonts w:ascii="Times New Roman" w:hAnsi="Times New Roman" w:cs="Times New Roman"/>
        </w:rPr>
        <w:t>„Hoone kütte projekteerimine“</w:t>
      </w:r>
    </w:p>
    <w:p w:rsidRPr="005A026A" w:rsidR="00DA1F22" w:rsidP="00DA1F22" w:rsidRDefault="00DA1F22" w14:paraId="00DC891B" w14:textId="77777777">
      <w:pPr>
        <w:pStyle w:val="NoSpacing"/>
        <w:ind w:left="1843" w:hanging="1985"/>
        <w:jc w:val="both"/>
        <w:rPr>
          <w:rFonts w:ascii="Times New Roman" w:hAnsi="Times New Roman" w:cs="Times New Roman"/>
        </w:rPr>
      </w:pPr>
      <w:r w:rsidRPr="005A026A">
        <w:rPr>
          <w:rFonts w:ascii="Times New Roman" w:hAnsi="Times New Roman" w:cs="Times New Roman"/>
        </w:rPr>
        <w:t>EVS-EN ISO 13790</w:t>
      </w:r>
      <w:r w:rsidRPr="005A026A">
        <w:rPr>
          <w:rFonts w:ascii="Times New Roman" w:hAnsi="Times New Roman" w:cs="Times New Roman"/>
        </w:rPr>
        <w:tab/>
      </w:r>
      <w:r w:rsidRPr="005A026A">
        <w:rPr>
          <w:rFonts w:ascii="Times New Roman" w:hAnsi="Times New Roman" w:cs="Times New Roman"/>
        </w:rPr>
        <w:t>„Ehitiste energiatõhusus. Energiatarbimise leidmine ruumide kütmiseks ja jahutamiseks“</w:t>
      </w:r>
    </w:p>
    <w:p w:rsidRPr="005A026A" w:rsidR="00DA1F22" w:rsidP="00DA1F22" w:rsidRDefault="00DA1F22" w14:paraId="2784760D" w14:textId="77777777">
      <w:pPr>
        <w:pStyle w:val="NoSpacing"/>
        <w:ind w:left="1843" w:hanging="1985"/>
        <w:jc w:val="both"/>
        <w:rPr>
          <w:rFonts w:ascii="Times New Roman" w:hAnsi="Times New Roman" w:cs="Times New Roman"/>
        </w:rPr>
      </w:pPr>
      <w:r w:rsidRPr="4F710970">
        <w:rPr>
          <w:rFonts w:ascii="Times New Roman" w:hAnsi="Times New Roman" w:cs="Times New Roman"/>
        </w:rPr>
        <w:t>EVS-EN 16798-1</w:t>
      </w:r>
      <w:r>
        <w:tab/>
      </w:r>
      <w:r w:rsidRPr="4F710970">
        <w:rPr>
          <w:rFonts w:ascii="Times New Roman" w:hAnsi="Times New Roman" w:cs="Times New Roman"/>
        </w:rPr>
        <w:t>„Hoonete energiatõhusus. Hoonete ventilatsioon. Osa 1: Sisekeskkonna lähteandmed hoonete energiatõhususe projekteerimiseks ja hindamiseks, lähtudes siseõhu kvaliteedist, soojuslikust keskkonnast, valgustusest ja akustikast. Moodul M1-6“</w:t>
      </w:r>
    </w:p>
    <w:p w:rsidR="25C5849E" w:rsidP="4F710970" w:rsidRDefault="25C5849E" w14:paraId="58C4EC34" w14:textId="439DA71A">
      <w:pPr>
        <w:pStyle w:val="NoSpacing"/>
        <w:ind w:left="1843" w:hanging="1985"/>
        <w:jc w:val="both"/>
        <w:rPr>
          <w:rFonts w:ascii="Times New Roman" w:hAnsi="Times New Roman" w:cs="Times New Roman"/>
        </w:rPr>
      </w:pPr>
      <w:r w:rsidRPr="4F710970">
        <w:rPr>
          <w:rFonts w:ascii="Times New Roman" w:hAnsi="Times New Roman" w:cs="Times New Roman"/>
        </w:rPr>
        <w:t>EVS 215</w:t>
      </w:r>
    </w:p>
    <w:p w:rsidRPr="005A026A" w:rsidR="00DA1F22" w:rsidP="00DA1F22" w:rsidRDefault="00DA1F22" w14:paraId="1FB18EC4" w14:textId="77777777">
      <w:pPr>
        <w:pStyle w:val="NoSpacing"/>
        <w:ind w:left="1843" w:hanging="1985"/>
        <w:jc w:val="both"/>
        <w:rPr>
          <w:rFonts w:ascii="Times New Roman" w:hAnsi="Times New Roman" w:cs="Times New Roman"/>
        </w:rPr>
      </w:pPr>
      <w:r w:rsidRPr="005A026A">
        <w:rPr>
          <w:rFonts w:ascii="Times New Roman" w:hAnsi="Times New Roman" w:cs="Times New Roman"/>
        </w:rPr>
        <w:t>EVS 812-3</w:t>
      </w:r>
      <w:r w:rsidRPr="005A026A">
        <w:rPr>
          <w:rFonts w:ascii="Times New Roman" w:hAnsi="Times New Roman" w:cs="Times New Roman"/>
        </w:rPr>
        <w:tab/>
      </w:r>
      <w:r w:rsidRPr="005A026A">
        <w:rPr>
          <w:rFonts w:ascii="Times New Roman" w:hAnsi="Times New Roman" w:cs="Times New Roman"/>
        </w:rPr>
        <w:t>„Ehitiste tuleohutus. Osa 3: Küttesüsteemid”</w:t>
      </w:r>
    </w:p>
    <w:p w:rsidRPr="005A026A" w:rsidR="00DA1F22" w:rsidP="00DA1F22" w:rsidRDefault="00DA1F22" w14:paraId="79BEC376" w14:textId="77777777">
      <w:pPr>
        <w:pStyle w:val="NoSpacing"/>
        <w:ind w:left="1843" w:hanging="1985"/>
        <w:jc w:val="both"/>
        <w:rPr>
          <w:rFonts w:ascii="Times New Roman" w:hAnsi="Times New Roman" w:cs="Times New Roman"/>
        </w:rPr>
      </w:pPr>
      <w:r w:rsidRPr="005A026A">
        <w:rPr>
          <w:rFonts w:ascii="Times New Roman" w:hAnsi="Times New Roman" w:cs="Times New Roman"/>
        </w:rPr>
        <w:t>EVS 906</w:t>
      </w:r>
      <w:r w:rsidRPr="005A026A">
        <w:rPr>
          <w:rFonts w:ascii="Times New Roman" w:hAnsi="Times New Roman" w:cs="Times New Roman"/>
        </w:rPr>
        <w:tab/>
      </w:r>
      <w:r w:rsidRPr="005A026A">
        <w:rPr>
          <w:rFonts w:ascii="Times New Roman" w:hAnsi="Times New Roman" w:cs="Times New Roman"/>
        </w:rPr>
        <w:t>„Mitteeluhoonete ventilatsioon. Üldnõuded ventilatsiooni- ja ruumiõhu konditsioneerimissüsteemidele. Eesti rahvuslik lisa standardile EVS-EN 13779“</w:t>
      </w:r>
    </w:p>
    <w:p w:rsidR="00DA1F22" w:rsidP="3BAAC4AE" w:rsidRDefault="00DA1F22" w14:paraId="2A21E137" w14:textId="4199BBB8">
      <w:pPr>
        <w:pStyle w:val="NoSpacing"/>
        <w:ind w:left="1843" w:hanging="1985"/>
        <w:jc w:val="both"/>
        <w:rPr>
          <w:rFonts w:ascii="Times New Roman" w:hAnsi="Times New Roman" w:cs="Times New Roman"/>
        </w:rPr>
      </w:pPr>
      <w:r w:rsidRPr="3BAAC4AE">
        <w:rPr>
          <w:rFonts w:ascii="Times New Roman" w:hAnsi="Times New Roman" w:cs="Times New Roman"/>
        </w:rPr>
        <w:t>EVS 860</w:t>
      </w:r>
      <w:r>
        <w:tab/>
      </w:r>
      <w:r w:rsidRPr="3BAAC4AE">
        <w:rPr>
          <w:rFonts w:ascii="Times New Roman" w:hAnsi="Times New Roman" w:cs="Times New Roman"/>
        </w:rPr>
        <w:t>„Tehniliste paigaldiste termiline isoleerimine. Torustikud, mahutid ja seadmed. Soojusisolatsiooni teostus.”</w:t>
      </w:r>
    </w:p>
    <w:p w:rsidR="4D85FCED" w:rsidP="3BAAC4AE" w:rsidRDefault="4D85FCED" w14:paraId="008E5A41" w14:textId="0C467B3D">
      <w:pPr>
        <w:pStyle w:val="NoSpacing"/>
        <w:ind w:left="1843" w:hanging="1985"/>
        <w:jc w:val="both"/>
        <w:rPr>
          <w:rFonts w:ascii="Times New Roman" w:hAnsi="Times New Roman" w:cs="Times New Roman"/>
        </w:rPr>
      </w:pPr>
      <w:r w:rsidRPr="3BAAC4AE">
        <w:rPr>
          <w:rFonts w:ascii="Times New Roman" w:hAnsi="Times New Roman" w:cs="Times New Roman"/>
        </w:rPr>
        <w:t>EVS-EN 13341:2005+A1:2011 “Kodumajapidamises kasutatava kütteõli, bensiini ja diiselkütuste maapealseks ladustamiseks kasutatavad termoplastsed statsionaarsed mahutid. Puhumisvormitud polüetüleen, rotovormitud polüetüleen ja polüamiid 6 anioonpolümeriseeritud mahutid.”</w:t>
      </w:r>
    </w:p>
    <w:p w:rsidR="13C410DB" w:rsidP="3BAAC4AE" w:rsidRDefault="13C410DB" w14:paraId="3E3D5E89" w14:textId="31563A60">
      <w:pPr>
        <w:pStyle w:val="NoSpacing"/>
        <w:ind w:left="1843" w:hanging="1985"/>
        <w:jc w:val="both"/>
        <w:rPr>
          <w:rFonts w:ascii="Times New Roman" w:hAnsi="Times New Roman" w:cs="Times New Roman"/>
        </w:rPr>
      </w:pPr>
      <w:r w:rsidRPr="3BAAC4AE">
        <w:rPr>
          <w:rFonts w:ascii="Times New Roman" w:hAnsi="Times New Roman" w:cs="Times New Roman"/>
        </w:rPr>
        <w:t>EVS-EN ISO 5817:2023 “Welding - Fusion-welded joints in steel, nickel, titanium and their alloys (beam welding excluded) - Quality levels for imperfections”</w:t>
      </w:r>
    </w:p>
    <w:p w:rsidR="13C410DB" w:rsidP="3BAAC4AE" w:rsidRDefault="13C410DB" w14:paraId="48CE1E08" w14:textId="55315264">
      <w:pPr>
        <w:pStyle w:val="NoSpacing"/>
        <w:ind w:left="1843" w:hanging="1985"/>
        <w:jc w:val="both"/>
        <w:rPr>
          <w:rFonts w:ascii="Times New Roman" w:hAnsi="Times New Roman" w:cs="Times New Roman"/>
        </w:rPr>
      </w:pPr>
      <w:r w:rsidRPr="3BAAC4AE">
        <w:rPr>
          <w:rFonts w:ascii="Times New Roman" w:hAnsi="Times New Roman" w:cs="Times New Roman"/>
        </w:rPr>
        <w:t>EVS-EN 215:2019</w:t>
      </w:r>
      <w:r>
        <w:tab/>
      </w:r>
      <w:r w:rsidRPr="3BAAC4AE">
        <w:rPr>
          <w:rFonts w:ascii="Times New Roman" w:hAnsi="Times New Roman" w:cs="Times New Roman"/>
        </w:rPr>
        <w:t xml:space="preserve"> “Thermostatic radiator valves - Requirements and test methods”</w:t>
      </w:r>
    </w:p>
    <w:p w:rsidR="3BAAC4AE" w:rsidP="3BAAC4AE" w:rsidRDefault="3BAAC4AE" w14:paraId="03AE1AF3" w14:textId="1DE111AC">
      <w:pPr>
        <w:pStyle w:val="NoSpacing"/>
        <w:ind w:left="1843" w:hanging="1985"/>
        <w:jc w:val="both"/>
        <w:rPr>
          <w:rFonts w:ascii="Times New Roman" w:hAnsi="Times New Roman" w:cs="Times New Roman"/>
        </w:rPr>
      </w:pPr>
    </w:p>
    <w:p w:rsidR="3BAAC4AE" w:rsidP="3BAAC4AE" w:rsidRDefault="3BAAC4AE" w14:paraId="31EBF9AC" w14:textId="511A0E94">
      <w:pPr>
        <w:pStyle w:val="NoSpacing"/>
        <w:ind w:left="1843" w:hanging="1985"/>
        <w:jc w:val="both"/>
        <w:rPr>
          <w:rFonts w:ascii="Times New Roman" w:hAnsi="Times New Roman" w:cs="Times New Roman"/>
        </w:rPr>
      </w:pPr>
    </w:p>
    <w:p w:rsidR="3BAAC4AE" w:rsidP="3BAAC4AE" w:rsidRDefault="3BAAC4AE" w14:paraId="6234AAFE" w14:textId="6F3B0460">
      <w:pPr>
        <w:pStyle w:val="NoSpacing"/>
        <w:ind w:left="1843" w:hanging="1985"/>
        <w:jc w:val="both"/>
        <w:rPr>
          <w:rFonts w:ascii="Times New Roman" w:hAnsi="Times New Roman" w:cs="Times New Roman"/>
        </w:rPr>
      </w:pPr>
    </w:p>
    <w:p w:rsidR="3BAAC4AE" w:rsidP="3BAAC4AE" w:rsidRDefault="3BAAC4AE" w14:paraId="415F763A" w14:textId="42137705">
      <w:pPr>
        <w:pStyle w:val="NoSpacing"/>
        <w:ind w:left="1843" w:hanging="1985"/>
        <w:jc w:val="both"/>
        <w:rPr>
          <w:rFonts w:ascii="Times New Roman" w:hAnsi="Times New Roman" w:cs="Times New Roman"/>
        </w:rPr>
      </w:pPr>
    </w:p>
    <w:p w:rsidRPr="005A026A" w:rsidR="00DA1F22" w:rsidP="00DA1F22" w:rsidRDefault="00DA1F22" w14:paraId="6E365370" w14:textId="21116C1E">
      <w:pPr>
        <w:pStyle w:val="NoSpacing"/>
        <w:ind w:left="1843" w:hanging="1985"/>
        <w:jc w:val="both"/>
        <w:rPr>
          <w:rFonts w:ascii="Times New Roman" w:hAnsi="Times New Roman" w:cs="Times New Roman"/>
        </w:rPr>
      </w:pPr>
      <w:r w:rsidRPr="005A026A">
        <w:rPr>
          <w:rFonts w:ascii="Times New Roman" w:hAnsi="Times New Roman" w:cs="Times New Roman"/>
        </w:rPr>
        <w:t>EVS-EN</w:t>
      </w:r>
      <w:r w:rsidR="007B4D38">
        <w:rPr>
          <w:rFonts w:ascii="Times New Roman" w:hAnsi="Times New Roman" w:cs="Times New Roman"/>
        </w:rPr>
        <w:t xml:space="preserve"> </w:t>
      </w:r>
      <w:r w:rsidRPr="005A026A">
        <w:rPr>
          <w:rFonts w:ascii="Times New Roman" w:hAnsi="Times New Roman" w:cs="Times New Roman"/>
        </w:rPr>
        <w:t>14511</w:t>
      </w:r>
      <w:r w:rsidRPr="005A026A">
        <w:rPr>
          <w:rFonts w:ascii="Times New Roman" w:hAnsi="Times New Roman" w:cs="Times New Roman"/>
        </w:rPr>
        <w:tab/>
      </w:r>
      <w:r w:rsidRPr="005A026A">
        <w:rPr>
          <w:rFonts w:ascii="Times New Roman" w:hAnsi="Times New Roman" w:cs="Times New Roman"/>
        </w:rPr>
        <w:t>,,Õhu konditsioneerid, elektri-kompressoritega vedelikjahutusseadmed ja soojuspumbad ruumide kütteks ja jahutuseks.“</w:t>
      </w:r>
    </w:p>
    <w:p w:rsidRPr="005A026A" w:rsidR="00DA1F22" w:rsidP="00DA1F22" w:rsidRDefault="00DA1F22" w14:paraId="352BE76D" w14:textId="77777777">
      <w:pPr>
        <w:pStyle w:val="NoSpacing"/>
        <w:ind w:left="1843" w:hanging="1985"/>
        <w:jc w:val="both"/>
        <w:rPr>
          <w:rFonts w:ascii="Times New Roman" w:hAnsi="Times New Roman" w:cs="Times New Roman"/>
        </w:rPr>
      </w:pPr>
      <w:r w:rsidRPr="005A026A">
        <w:rPr>
          <w:rFonts w:ascii="Times New Roman" w:hAnsi="Times New Roman" w:cs="Times New Roman"/>
        </w:rPr>
        <w:t>EVS-EN 378-1+A2 ,,Külmutussüsteemid ja soojuspumbad. Ohutus- ja keskkonnanõuded. Osa 1: Põhinõuded, määratlused, klassifikatsioon ja valiku kriteeriumid.“</w:t>
      </w:r>
    </w:p>
    <w:p w:rsidRPr="005A026A" w:rsidR="00DA1F22" w:rsidP="00DA1F22" w:rsidRDefault="00DA1F22" w14:paraId="7B78CD80" w14:textId="77777777">
      <w:pPr>
        <w:pStyle w:val="NoSpacing"/>
        <w:ind w:left="1843" w:hanging="1985"/>
        <w:jc w:val="both"/>
        <w:rPr>
          <w:rFonts w:ascii="Times New Roman" w:hAnsi="Times New Roman" w:cs="Times New Roman"/>
        </w:rPr>
      </w:pPr>
      <w:r w:rsidRPr="005A026A">
        <w:rPr>
          <w:rFonts w:ascii="Times New Roman" w:hAnsi="Times New Roman" w:cs="Times New Roman"/>
        </w:rPr>
        <w:t>EVS-EN ISO 5817</w:t>
      </w:r>
      <w:r w:rsidRPr="005A026A">
        <w:rPr>
          <w:rFonts w:ascii="Times New Roman" w:hAnsi="Times New Roman" w:cs="Times New Roman"/>
        </w:rPr>
        <w:tab/>
      </w:r>
      <w:r w:rsidRPr="005A026A">
        <w:rPr>
          <w:rFonts w:ascii="Times New Roman" w:hAnsi="Times New Roman" w:cs="Times New Roman"/>
        </w:rPr>
        <w:t>,,Keevitus. Terase, nikli, titaani ja nende sulamite sulakeevitusliited (välja arvatud kiirguskeevituse meetodid). Kvaliteeditasemed keevitusdefektide järgi.“</w:t>
      </w:r>
    </w:p>
    <w:p w:rsidRPr="005A026A" w:rsidR="009942E4" w:rsidP="00DA1F22" w:rsidRDefault="00DA1F22" w14:paraId="3943AEBE" w14:textId="14AE3D77">
      <w:pPr>
        <w:pStyle w:val="NoSpacing"/>
        <w:ind w:left="1843" w:hanging="1985"/>
        <w:jc w:val="both"/>
        <w:rPr>
          <w:rFonts w:ascii="Times New Roman" w:hAnsi="Times New Roman" w:cs="Times New Roman"/>
        </w:rPr>
      </w:pPr>
      <w:r w:rsidRPr="005A026A">
        <w:rPr>
          <w:rFonts w:ascii="Times New Roman" w:hAnsi="Times New Roman" w:cs="Times New Roman"/>
        </w:rPr>
        <w:t xml:space="preserve">RT 50-10755-et     </w:t>
      </w:r>
      <w:r w:rsidRPr="005A026A">
        <w:rPr>
          <w:rFonts w:ascii="Times New Roman" w:hAnsi="Times New Roman" w:cs="Times New Roman"/>
        </w:rPr>
        <w:tab/>
      </w:r>
      <w:r w:rsidRPr="005A026A">
        <w:rPr>
          <w:rFonts w:ascii="Times New Roman" w:hAnsi="Times New Roman" w:cs="Times New Roman"/>
        </w:rPr>
        <w:t>Maaküte</w:t>
      </w:r>
      <w:r w:rsidRPr="005A026A" w:rsidR="009942E4">
        <w:rPr>
          <w:rFonts w:ascii="Times New Roman" w:hAnsi="Times New Roman" w:cs="Times New Roman"/>
        </w:rPr>
        <w:br w:type="page"/>
      </w:r>
    </w:p>
    <w:p w:rsidRPr="005A026A" w:rsidR="009942E4" w:rsidP="009942E4" w:rsidRDefault="009942E4" w14:paraId="749370BC" w14:textId="798739A8">
      <w:pPr>
        <w:pStyle w:val="Heading2"/>
        <w:numPr>
          <w:ilvl w:val="1"/>
          <w:numId w:val="26"/>
        </w:numPr>
        <w:rPr>
          <w:rFonts w:ascii="Times New Roman" w:hAnsi="Times New Roman" w:cs="Times New Roman"/>
        </w:rPr>
      </w:pPr>
      <w:bookmarkStart w:name="_Toc28854465" w:id="31"/>
      <w:bookmarkStart w:name="_Toc28855142" w:id="32"/>
      <w:bookmarkStart w:name="_Toc28855359" w:id="33"/>
      <w:bookmarkStart w:name="_Toc28855787" w:id="34"/>
      <w:bookmarkStart w:name="_Toc28856022" w:id="35"/>
      <w:bookmarkStart w:name="_Toc28858682" w:id="36"/>
      <w:bookmarkStart w:name="_Toc28859085" w:id="37"/>
      <w:bookmarkStart w:name="_Toc28859936" w:id="38"/>
      <w:bookmarkStart w:name="_Toc28860168" w:id="39"/>
      <w:bookmarkStart w:name="_Toc28860546" w:id="40"/>
      <w:bookmarkStart w:name="_Toc28870941" w:id="41"/>
      <w:bookmarkStart w:name="_Toc28871148" w:id="42"/>
      <w:bookmarkStart w:name="_Toc28871355" w:id="43"/>
      <w:bookmarkStart w:name="_Toc28871562" w:id="44"/>
      <w:bookmarkStart w:name="_Toc28871769" w:id="45"/>
      <w:bookmarkStart w:name="_Toc28871976" w:id="46"/>
      <w:bookmarkStart w:name="_Toc28872212" w:id="47"/>
      <w:bookmarkStart w:name="_Toc28872764" w:id="48"/>
      <w:bookmarkStart w:name="_Toc28873643" w:id="49"/>
      <w:bookmarkStart w:name="_Toc28874438" w:id="50"/>
      <w:bookmarkStart w:name="_Toc28953928" w:id="51"/>
      <w:bookmarkStart w:name="_Toc28954135" w:id="52"/>
      <w:bookmarkStart w:name="_Toc28954588" w:id="53"/>
      <w:bookmarkStart w:name="_Toc28954795" w:id="54"/>
      <w:bookmarkStart w:name="_Toc52186869" w:id="55"/>
      <w:bookmarkStart w:name="_Toc56684543" w:id="56"/>
      <w:bookmarkStart w:name="_Toc63411613" w:id="57"/>
      <w:bookmarkStart w:name="_Toc69905808" w:id="58"/>
      <w:bookmarkStart w:name="_Toc69981832" w:id="59"/>
      <w:bookmarkStart w:name="_Toc1174236802" w:id="1463233078"/>
      <w:r w:rsidRPr="7655959B" w:rsidR="59BA15AA">
        <w:rPr>
          <w:rFonts w:ascii="Times New Roman" w:hAnsi="Times New Roman" w:cs="Times New Roman"/>
        </w:rPr>
        <w:t>PROJEKTEERIMINE</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1463233078"/>
    </w:p>
    <w:p w:rsidR="59BA15AA" w:rsidP="7655959B" w:rsidRDefault="59BA15AA" w14:paraId="3801C6C9" w14:textId="54F4DCC5">
      <w:pPr>
        <w:spacing w:after="200" w:line="276"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7655959B" w:rsidR="59BA15AA">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t-EE"/>
        </w:rPr>
        <w:t>Põhiprojekti staadiumis tuleb projekteerijal täita ja esitada seadmete ning materjalide kooskõlastustabelid tellija poolt koostatud vormis (Lisa 10). Kui materjalide ja seadmete spetsifikatsioon kattub kooskõlastustabelis esitatavate andmetega, siis võib spetsifikatsiooni esitamisest põhiprojekti dokumentatsiooni mahus loobuda.</w:t>
      </w:r>
    </w:p>
    <w:p w:rsidR="59BA15AA" w:rsidP="7655959B" w:rsidRDefault="59BA15AA" w14:paraId="2A638F87" w14:textId="14F26562">
      <w:pPr>
        <w:spacing w:after="200" w:line="276"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t-EE"/>
        </w:rPr>
      </w:pPr>
      <w:r w:rsidRPr="7655959B" w:rsidR="59BA15AA">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t-EE"/>
        </w:rPr>
        <w:t>Tööprojekti staadiumis tuleb projekteerijal esitada asendusseadmete või materjalide kooskõlastustabelid tellija poolt esitatud vormis (Lisa 10).</w:t>
      </w:r>
    </w:p>
    <w:p w:rsidR="7655959B" w:rsidP="7655959B" w:rsidRDefault="7655959B" w14:paraId="6C317509" w14:textId="43FA3563">
      <w:pPr>
        <w:pStyle w:val="Normal"/>
      </w:pPr>
    </w:p>
    <w:p w:rsidR="59BA15AA" w:rsidP="7655959B" w:rsidRDefault="59BA15AA" w14:paraId="2FF3EA87">
      <w:pPr>
        <w:pStyle w:val="Heading2"/>
        <w:numPr>
          <w:ilvl w:val="1"/>
          <w:numId w:val="26"/>
        </w:numPr>
        <w:rPr>
          <w:rFonts w:ascii="Times New Roman" w:hAnsi="Times New Roman" w:cs="Times New Roman"/>
        </w:rPr>
      </w:pPr>
      <w:bookmarkStart w:name="_Toc745320829" w:id="468299714"/>
      <w:r w:rsidRPr="7655959B" w:rsidR="59BA15AA">
        <w:rPr>
          <w:rFonts w:ascii="Times New Roman" w:hAnsi="Times New Roman" w:cs="Times New Roman"/>
        </w:rPr>
        <w:t>SOOJUSVARUSTUS</w:t>
      </w:r>
      <w:bookmarkEnd w:id="468299714"/>
    </w:p>
    <w:p w:rsidR="7655959B" w:rsidP="7655959B" w:rsidRDefault="7655959B" w14:paraId="3FD53CC6" w14:textId="2D649735">
      <w:pPr>
        <w:pStyle w:val="Normal"/>
      </w:pPr>
    </w:p>
    <w:p w:rsidRPr="005A026A" w:rsidR="009942E4" w:rsidP="009942E4" w:rsidRDefault="009942E4" w14:paraId="5758D89A" w14:textId="77777777">
      <w:pPr>
        <w:pStyle w:val="Heading3"/>
        <w:rPr>
          <w:rFonts w:cs="Times New Roman"/>
        </w:rPr>
      </w:pPr>
      <w:bookmarkStart w:name="_Toc28854466" w:id="61"/>
      <w:bookmarkStart w:name="_Toc28855143" w:id="62"/>
      <w:bookmarkStart w:name="_Toc28855360" w:id="63"/>
      <w:bookmarkStart w:name="_Toc28855788" w:id="64"/>
      <w:bookmarkStart w:name="_Toc28856023" w:id="65"/>
      <w:bookmarkStart w:name="_Toc28858683" w:id="66"/>
      <w:bookmarkStart w:name="_Toc28859086" w:id="67"/>
      <w:bookmarkStart w:name="_Toc28859937" w:id="68"/>
      <w:bookmarkStart w:name="_Toc28860169" w:id="69"/>
      <w:bookmarkStart w:name="_Toc28860547" w:id="70"/>
      <w:bookmarkStart w:name="_Toc28870942" w:id="71"/>
      <w:bookmarkStart w:name="_Toc28871149" w:id="72"/>
      <w:bookmarkStart w:name="_Toc28871356" w:id="73"/>
      <w:bookmarkStart w:name="_Toc28871563" w:id="74"/>
      <w:bookmarkStart w:name="_Toc28871770" w:id="75"/>
      <w:bookmarkStart w:name="_Toc28871977" w:id="76"/>
      <w:bookmarkStart w:name="_Toc28872213" w:id="77"/>
      <w:bookmarkStart w:name="_Toc28872765" w:id="78"/>
      <w:bookmarkStart w:name="_Toc28873644" w:id="79"/>
      <w:bookmarkStart w:name="_Toc28874439" w:id="80"/>
      <w:bookmarkStart w:name="_Toc28953929" w:id="81"/>
      <w:bookmarkStart w:name="_Toc28954136" w:id="82"/>
      <w:bookmarkStart w:name="_Toc28954589" w:id="83"/>
      <w:bookmarkStart w:name="_Toc28954796" w:id="84"/>
      <w:bookmarkStart w:name="_Toc52186870" w:id="85"/>
      <w:bookmarkStart w:name="_Toc56684544" w:id="86"/>
      <w:bookmarkStart w:name="_Toc63411614" w:id="87"/>
      <w:bookmarkStart w:name="_Toc69905809" w:id="88"/>
      <w:bookmarkStart w:name="_Toc69981833" w:id="89"/>
      <w:bookmarkStart w:name="_Toc920591107" w:id="1002423085"/>
      <w:r w:rsidRPr="7655959B" w:rsidR="009942E4">
        <w:rPr>
          <w:rFonts w:cs="Times New Roman"/>
        </w:rPr>
        <w:t>6.2.1</w:t>
      </w:r>
      <w:r>
        <w:tab/>
      </w:r>
      <w:r w:rsidRPr="7655959B" w:rsidR="009942E4">
        <w:rPr>
          <w:rFonts w:cs="Times New Roman"/>
        </w:rPr>
        <w:t>Kaugküte</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1002423085"/>
    </w:p>
    <w:p w:rsidRPr="005A026A" w:rsidR="00DA1F22" w:rsidP="00DA1F22" w:rsidRDefault="00DA1F22" w14:paraId="3200AD69" w14:textId="77777777">
      <w:pPr>
        <w:pStyle w:val="NoSpacing"/>
        <w:spacing w:after="120" w:line="276" w:lineRule="auto"/>
        <w:jc w:val="both"/>
        <w:rPr>
          <w:rFonts w:ascii="Times New Roman" w:hAnsi="Times New Roman" w:cs="Times New Roman"/>
        </w:rPr>
      </w:pPr>
      <w:bookmarkStart w:name="_Toc28854467" w:id="91"/>
      <w:bookmarkStart w:name="_Toc28855144" w:id="92"/>
      <w:bookmarkStart w:name="_Toc28855361" w:id="93"/>
      <w:bookmarkStart w:name="_Toc28855789" w:id="94"/>
      <w:bookmarkStart w:name="_Toc28856024" w:id="95"/>
      <w:bookmarkStart w:name="_Toc28858684" w:id="96"/>
      <w:bookmarkStart w:name="_Toc28859087" w:id="97"/>
      <w:bookmarkStart w:name="_Toc28859938" w:id="98"/>
      <w:bookmarkStart w:name="_Toc28860170" w:id="99"/>
      <w:bookmarkStart w:name="_Toc28860548" w:id="100"/>
      <w:bookmarkStart w:name="_Toc28870943" w:id="101"/>
      <w:bookmarkStart w:name="_Toc28871150" w:id="102"/>
      <w:bookmarkStart w:name="_Toc28871357" w:id="103"/>
      <w:bookmarkStart w:name="_Toc28871564" w:id="104"/>
      <w:bookmarkStart w:name="_Toc28871771" w:id="105"/>
      <w:bookmarkStart w:name="_Toc28871978" w:id="106"/>
      <w:bookmarkStart w:name="_Toc28872214" w:id="107"/>
      <w:bookmarkStart w:name="_Toc28872766" w:id="108"/>
      <w:bookmarkStart w:name="_Toc28873645" w:id="109"/>
      <w:bookmarkStart w:name="_Toc28874440" w:id="110"/>
      <w:bookmarkStart w:name="_Toc28953930" w:id="111"/>
      <w:bookmarkStart w:name="_Toc28954137" w:id="112"/>
      <w:bookmarkStart w:name="_Toc28954590" w:id="113"/>
      <w:bookmarkStart w:name="_Toc28954797" w:id="114"/>
      <w:bookmarkStart w:name="_Toc52186871" w:id="115"/>
      <w:bookmarkStart w:name="_Toc56684545" w:id="116"/>
      <w:bookmarkStart w:name="_Toc63411615" w:id="117"/>
      <w:bookmarkStart w:name="_Toc69905810" w:id="118"/>
      <w:bookmarkStart w:name="_Toc69981834" w:id="119"/>
      <w:r w:rsidRPr="005A026A">
        <w:rPr>
          <w:rFonts w:ascii="Times New Roman" w:hAnsi="Times New Roman" w:cs="Times New Roman"/>
        </w:rPr>
        <w:t xml:space="preserve">Kaugkütte baasil hoonete soojusvarustus tuleb lahendada vastavalt võrguvaldaja väljastatud tehnilistele tingimustele. Kaugkütte soojussõlme projekteerimisel ja ehitamisel tuleb lähtuda </w:t>
      </w:r>
      <w:bookmarkStart w:name="_Hlk11761533" w:id="120"/>
      <w:r w:rsidRPr="005A026A">
        <w:rPr>
          <w:rFonts w:ascii="Times New Roman" w:hAnsi="Times New Roman" w:cs="Times New Roman"/>
        </w:rPr>
        <w:t>Eesti Jõujaamade ja Kaugkütteühingu juhendmaterjalist „Soojussõlmed. Juhised ja eeskirjad“</w:t>
      </w:r>
      <w:bookmarkEnd w:id="120"/>
      <w:r w:rsidRPr="005A026A">
        <w:rPr>
          <w:rFonts w:ascii="Times New Roman" w:hAnsi="Times New Roman" w:cs="Times New Roman"/>
        </w:rPr>
        <w:t>. Kaugkütte soojussõlme juhtautomaatika peab lähtuma punktis 6.4.1 esitatud täiendavatest nõuetest.</w:t>
      </w:r>
    </w:p>
    <w:p w:rsidRPr="005A026A" w:rsidR="00DA1F22" w:rsidP="00DA1F22" w:rsidRDefault="00DA1F22" w14:paraId="5F096E75" w14:textId="77777777">
      <w:pPr>
        <w:spacing w:after="120"/>
        <w:jc w:val="both"/>
        <w:rPr>
          <w:rFonts w:ascii="Times New Roman" w:hAnsi="Times New Roman" w:cs="Times New Roman"/>
          <w:b/>
          <w:bCs/>
        </w:rPr>
      </w:pPr>
      <w:r w:rsidRPr="005A026A">
        <w:rPr>
          <w:rFonts w:ascii="Times New Roman" w:hAnsi="Times New Roman" w:cs="Times New Roman"/>
          <w:b/>
          <w:bCs/>
        </w:rPr>
        <w:t>Soojussõlm</w:t>
      </w:r>
    </w:p>
    <w:p w:rsidRPr="005A026A" w:rsidR="00DA1F22" w:rsidP="00DA1F22" w:rsidRDefault="00DA1F22" w14:paraId="07DF6C21" w14:textId="77777777">
      <w:pPr>
        <w:spacing w:after="120"/>
        <w:jc w:val="both"/>
        <w:rPr>
          <w:rFonts w:ascii="Times New Roman" w:hAnsi="Times New Roman" w:cs="Times New Roman"/>
        </w:rPr>
      </w:pPr>
      <w:r w:rsidRPr="005A026A">
        <w:rPr>
          <w:rFonts w:ascii="Times New Roman" w:hAnsi="Times New Roman" w:cs="Times New Roman"/>
        </w:rPr>
        <w:t xml:space="preserve">Soojussõlme ruumi ja soojussõlme projekteerimisel tuleb lähtuda Eesti Jõujaamade ja Kaugkütte Ühingu koostatud kehtivatest juhistest „Soojussõlmed. Juhised ja eeskirjad“. </w:t>
      </w:r>
    </w:p>
    <w:p w:rsidRPr="005A026A" w:rsidR="00DA1F22" w:rsidP="00DA1F22" w:rsidRDefault="00DA1F22" w14:paraId="2143D780" w14:textId="02F17FDD">
      <w:pPr>
        <w:spacing w:after="0"/>
        <w:jc w:val="both"/>
        <w:rPr>
          <w:rFonts w:ascii="Times New Roman" w:hAnsi="Times New Roman" w:cs="Times New Roman"/>
        </w:rPr>
      </w:pPr>
      <w:r w:rsidRPr="288121C3">
        <w:rPr>
          <w:rFonts w:ascii="Times New Roman" w:hAnsi="Times New Roman" w:cs="Times New Roman"/>
        </w:rPr>
        <w:t>Soojussõlmedes olevatele paisupaakide liinile tuleb paigaldada sulg</w:t>
      </w:r>
      <w:r w:rsidRPr="288121C3" w:rsidR="13663936">
        <w:rPr>
          <w:rFonts w:ascii="Times New Roman" w:hAnsi="Times New Roman" w:cs="Times New Roman"/>
        </w:rPr>
        <w:t>- ja hooldus</w:t>
      </w:r>
      <w:r w:rsidRPr="288121C3">
        <w:rPr>
          <w:rFonts w:ascii="Times New Roman" w:hAnsi="Times New Roman" w:cs="Times New Roman"/>
        </w:rPr>
        <w:t>ventiil, mille käepide eemaldatakse ja paigaldatakse paisupaagi vahetusse lähedusse. Soojussõlmes tuleb vastavalt vajadusele ja hoone kasutusotstarbele ette näha järgmised küttekontuurid: radiaatorküte, ventilatsiooniküte, õhkkardinad, põrandküte, basseini</w:t>
      </w:r>
      <w:r w:rsidRPr="288121C3" w:rsidR="001946AF">
        <w:rPr>
          <w:rFonts w:ascii="Times New Roman" w:hAnsi="Times New Roman" w:cs="Times New Roman"/>
        </w:rPr>
        <w:t xml:space="preserve">vee </w:t>
      </w:r>
      <w:r w:rsidRPr="288121C3">
        <w:rPr>
          <w:rFonts w:ascii="Times New Roman" w:hAnsi="Times New Roman" w:cs="Times New Roman"/>
        </w:rPr>
        <w:t xml:space="preserve">küte, tarbevesi. </w:t>
      </w:r>
      <w:r w:rsidRPr="288121C3" w:rsidR="5612EF7D">
        <w:rPr>
          <w:rFonts w:ascii="Times New Roman" w:hAnsi="Times New Roman" w:cs="Times New Roman"/>
        </w:rPr>
        <w:t>Eraldi kontuurid</w:t>
      </w:r>
      <w:r w:rsidRPr="288121C3">
        <w:rPr>
          <w:rFonts w:ascii="Times New Roman" w:hAnsi="Times New Roman" w:cs="Times New Roman"/>
        </w:rPr>
        <w:t xml:space="preserve"> tuleb </w:t>
      </w:r>
      <w:r w:rsidRPr="288121C3" w:rsidR="34FD0041">
        <w:rPr>
          <w:rFonts w:ascii="Times New Roman" w:hAnsi="Times New Roman" w:cs="Times New Roman"/>
        </w:rPr>
        <w:t xml:space="preserve">ette näha </w:t>
      </w:r>
      <w:r w:rsidRPr="288121C3">
        <w:rPr>
          <w:rFonts w:ascii="Times New Roman" w:hAnsi="Times New Roman" w:cs="Times New Roman"/>
        </w:rPr>
        <w:t xml:space="preserve"> selgelt eristava mahuga ja funktsiooniga hoone os</w:t>
      </w:r>
      <w:r w:rsidRPr="288121C3" w:rsidR="3EB2EF99">
        <w:rPr>
          <w:rFonts w:ascii="Times New Roman" w:hAnsi="Times New Roman" w:cs="Times New Roman"/>
        </w:rPr>
        <w:t>adele</w:t>
      </w:r>
      <w:r w:rsidRPr="288121C3">
        <w:rPr>
          <w:rFonts w:ascii="Times New Roman" w:hAnsi="Times New Roman" w:cs="Times New Roman"/>
        </w:rPr>
        <w:t xml:space="preserve">. Igale kontuurile tuleb paigaldada </w:t>
      </w:r>
      <w:r w:rsidRPr="288121C3" w:rsidR="61C26C91">
        <w:rPr>
          <w:rFonts w:ascii="Times New Roman" w:hAnsi="Times New Roman" w:cs="Times New Roman"/>
        </w:rPr>
        <w:t xml:space="preserve">vooluhulga-, </w:t>
      </w:r>
      <w:r w:rsidRPr="288121C3">
        <w:rPr>
          <w:rFonts w:ascii="Times New Roman" w:hAnsi="Times New Roman" w:cs="Times New Roman"/>
        </w:rPr>
        <w:t>temperatuuri- ja rõhuandurid, mis peavad olema hooneautomaatika süsteemiga liidestatud.</w:t>
      </w:r>
    </w:p>
    <w:p w:rsidRPr="005A026A" w:rsidR="00DA1F22" w:rsidP="00DA1F22" w:rsidRDefault="00DA1F22" w14:paraId="42AF151A" w14:textId="77777777">
      <w:pPr>
        <w:spacing w:after="0"/>
        <w:jc w:val="both"/>
        <w:rPr>
          <w:rFonts w:ascii="Times New Roman" w:hAnsi="Times New Roman" w:cs="Times New Roman"/>
        </w:rPr>
      </w:pPr>
    </w:p>
    <w:p w:rsidRPr="005A026A" w:rsidR="00DA1F22" w:rsidP="00DA1F22" w:rsidRDefault="00DA1F22" w14:paraId="51C96AD9" w14:textId="3E6B3D34">
      <w:pPr>
        <w:spacing w:after="0"/>
        <w:jc w:val="both"/>
        <w:rPr>
          <w:rFonts w:ascii="Times New Roman" w:hAnsi="Times New Roman" w:cs="Times New Roman"/>
        </w:rPr>
      </w:pPr>
      <w:r w:rsidRPr="005A026A">
        <w:rPr>
          <w:rFonts w:ascii="Times New Roman" w:hAnsi="Times New Roman" w:cs="Times New Roman"/>
        </w:rPr>
        <w:t>Soojusvaheti peab tagama soojusülekanded (</w:t>
      </w:r>
      <w:r w:rsidR="006577FB">
        <w:rPr>
          <w:rFonts w:ascii="Times New Roman" w:hAnsi="Times New Roman" w:cs="Times New Roman"/>
        </w:rPr>
        <w:t xml:space="preserve">dimensioneeritud </w:t>
      </w:r>
      <w:r w:rsidRPr="005A026A">
        <w:rPr>
          <w:rFonts w:ascii="Times New Roman" w:hAnsi="Times New Roman" w:cs="Times New Roman"/>
        </w:rPr>
        <w:t>vähemalt 10% üle arvutusliku küttevõimsuse) nii kütteperioodi arvutusliku temperatuuri kui ka üleminekuperioodi (murdepunkti) temperatuuri juures (v.a. sooja tarbevee soojusvaheti mis tuleb dimensioneerida lähtuvalt murdepunkti parameetritest ning mille üledimensioneerimine ei ole parema reguleeritavuse mõttes mõistlik). Projekteerija peab esitama kaks soojusvaheti väljatrükki.</w:t>
      </w:r>
    </w:p>
    <w:p w:rsidRPr="005A026A" w:rsidR="00DA1F22" w:rsidP="00DA1F22" w:rsidRDefault="00DA1F22" w14:paraId="3714EFF5" w14:textId="77777777">
      <w:pPr>
        <w:spacing w:after="0"/>
        <w:jc w:val="both"/>
        <w:rPr>
          <w:rFonts w:ascii="Times New Roman" w:hAnsi="Times New Roman" w:cs="Times New Roman"/>
        </w:rPr>
      </w:pPr>
      <w:r w:rsidRPr="005A026A">
        <w:rPr>
          <w:rFonts w:ascii="Times New Roman" w:hAnsi="Times New Roman" w:cs="Times New Roman"/>
        </w:rPr>
        <w:t xml:space="preserve"> </w:t>
      </w:r>
    </w:p>
    <w:p w:rsidRPr="005A026A" w:rsidR="00DA1F22" w:rsidP="00DA1F22" w:rsidRDefault="00DA1F22" w14:paraId="39465DC6" w14:textId="77777777">
      <w:pPr>
        <w:spacing w:after="0"/>
        <w:jc w:val="both"/>
        <w:rPr>
          <w:rFonts w:ascii="Times New Roman" w:hAnsi="Times New Roman" w:cs="Times New Roman"/>
        </w:rPr>
      </w:pPr>
      <w:r w:rsidRPr="005A026A">
        <w:rPr>
          <w:rFonts w:ascii="Times New Roman" w:hAnsi="Times New Roman" w:cs="Times New Roman"/>
        </w:rPr>
        <w:t>Arvutuslikud rõhulangud (kPa) soojusvahetite arvutamiseks:</w:t>
      </w:r>
    </w:p>
    <w:p w:rsidRPr="005A026A" w:rsidR="00DA1F22" w:rsidP="00DA1F22" w:rsidRDefault="00DA1F22" w14:paraId="5B88519D" w14:textId="05C2E16F">
      <w:pPr>
        <w:pStyle w:val="ListParagraph"/>
        <w:numPr>
          <w:ilvl w:val="0"/>
          <w:numId w:val="25"/>
        </w:numPr>
        <w:spacing w:after="0"/>
        <w:jc w:val="both"/>
        <w:rPr>
          <w:rFonts w:ascii="Times New Roman" w:hAnsi="Times New Roman" w:cs="Times New Roman"/>
        </w:rPr>
      </w:pPr>
      <w:r w:rsidRPr="288121C3">
        <w:rPr>
          <w:rFonts w:ascii="Times New Roman" w:hAnsi="Times New Roman" w:cs="Times New Roman"/>
        </w:rPr>
        <w:t xml:space="preserve">Tarbevee soojusvaheti kuni 20 kPa primaarpoolel ja kuni </w:t>
      </w:r>
      <w:r w:rsidRPr="288121C3" w:rsidR="74AEDE21">
        <w:rPr>
          <w:rFonts w:ascii="Times New Roman" w:hAnsi="Times New Roman" w:cs="Times New Roman"/>
        </w:rPr>
        <w:t>3</w:t>
      </w:r>
      <w:r w:rsidRPr="288121C3">
        <w:rPr>
          <w:rFonts w:ascii="Times New Roman" w:hAnsi="Times New Roman" w:cs="Times New Roman"/>
        </w:rPr>
        <w:t>0 kPa sekundaarpoolel</w:t>
      </w:r>
    </w:p>
    <w:p w:rsidRPr="005A026A" w:rsidR="00DA1F22" w:rsidP="00DA1F22" w:rsidRDefault="00DA1F22" w14:paraId="17AFE854" w14:textId="77777777">
      <w:pPr>
        <w:pStyle w:val="ListParagraph"/>
        <w:numPr>
          <w:ilvl w:val="0"/>
          <w:numId w:val="25"/>
        </w:numPr>
        <w:jc w:val="both"/>
        <w:rPr>
          <w:rFonts w:ascii="Times New Roman" w:hAnsi="Times New Roman" w:cs="Times New Roman"/>
        </w:rPr>
      </w:pPr>
      <w:r w:rsidRPr="005A026A">
        <w:rPr>
          <w:rFonts w:ascii="Times New Roman" w:hAnsi="Times New Roman" w:cs="Times New Roman"/>
        </w:rPr>
        <w:t>Küttesoojusvaheti kuni 20 kPa primaarpoolel ja kuni 20 kPa sekundaarpoolel</w:t>
      </w:r>
    </w:p>
    <w:p w:rsidRPr="005A026A" w:rsidR="00DA1F22" w:rsidP="00DA1F22" w:rsidRDefault="00DA1F22" w14:paraId="52708E65" w14:textId="204F0FE2">
      <w:pPr>
        <w:spacing w:after="0"/>
        <w:jc w:val="both"/>
        <w:rPr>
          <w:rFonts w:ascii="Times New Roman" w:hAnsi="Times New Roman" w:cs="Times New Roman"/>
        </w:rPr>
      </w:pPr>
      <w:r w:rsidRPr="005A026A">
        <w:rPr>
          <w:rFonts w:ascii="Times New Roman" w:hAnsi="Times New Roman" w:cs="Times New Roman"/>
        </w:rPr>
        <w:t xml:space="preserve">Soojusvahetitena tuleb kasutada plaatsoojusvaheteid (vastavalt olukorrale kas joodetud või tihenditega): tarbevee soojusvaheti </w:t>
      </w:r>
      <w:r w:rsidRPr="005A026A" w:rsidR="0011594E">
        <w:rPr>
          <w:rFonts w:ascii="Times New Roman" w:hAnsi="Times New Roman" w:cs="Times New Roman"/>
        </w:rPr>
        <w:t>plaatide</w:t>
      </w:r>
      <w:r w:rsidR="0011594E">
        <w:rPr>
          <w:rFonts w:ascii="Times New Roman" w:hAnsi="Times New Roman" w:cs="Times New Roman"/>
        </w:rPr>
        <w:t>na</w:t>
      </w:r>
      <w:r w:rsidRPr="005A026A" w:rsidR="0011594E">
        <w:rPr>
          <w:rFonts w:ascii="Times New Roman" w:hAnsi="Times New Roman" w:cs="Times New Roman"/>
        </w:rPr>
        <w:t xml:space="preserve"> </w:t>
      </w:r>
      <w:r w:rsidRPr="005A026A">
        <w:rPr>
          <w:rFonts w:ascii="Times New Roman" w:hAnsi="Times New Roman" w:cs="Times New Roman"/>
        </w:rPr>
        <w:t xml:space="preserve">AISI316 ja kütteveel AISI 304. </w:t>
      </w:r>
    </w:p>
    <w:p w:rsidRPr="005A026A" w:rsidR="00DA1F22" w:rsidP="00DA1F22" w:rsidRDefault="00DA1F22" w14:paraId="43139527" w14:textId="77777777">
      <w:pPr>
        <w:spacing w:after="0"/>
        <w:jc w:val="both"/>
        <w:rPr>
          <w:rFonts w:ascii="Times New Roman" w:hAnsi="Times New Roman" w:cs="Times New Roman"/>
        </w:rPr>
      </w:pPr>
    </w:p>
    <w:p w:rsidRPr="005A026A" w:rsidR="00DA1F22" w:rsidP="00DA1F22" w:rsidRDefault="00DA1F22" w14:paraId="614DD88D" w14:textId="77777777">
      <w:pPr>
        <w:jc w:val="both"/>
        <w:rPr>
          <w:rFonts w:ascii="Times New Roman" w:hAnsi="Times New Roman" w:cs="Times New Roman"/>
        </w:rPr>
      </w:pPr>
      <w:r w:rsidRPr="005A026A">
        <w:rPr>
          <w:rFonts w:ascii="Times New Roman" w:hAnsi="Times New Roman" w:cs="Times New Roman"/>
        </w:rPr>
        <w:t>Tsirkulatsioonipumpadena tuleb üldjuhul kasutada energiatõhusaid IE4 klassi kuuluvaid pumpasid. Kuiva rootoriga pumpade (</w:t>
      </w:r>
      <w:r w:rsidRPr="005A026A">
        <w:rPr>
          <w:rFonts w:ascii="Times New Roman" w:hAnsi="Times New Roman" w:cs="Times New Roman"/>
          <w:i/>
          <w:iCs/>
        </w:rPr>
        <w:t>inline</w:t>
      </w:r>
      <w:r w:rsidRPr="005A026A">
        <w:rPr>
          <w:rFonts w:ascii="Times New Roman" w:hAnsi="Times New Roman" w:cs="Times New Roman"/>
        </w:rPr>
        <w:t xml:space="preserve"> pumbad) ja torustike vahel peavad olema vibratsiooni ja müra leevendavad lõdvikud. Tsirkulatsioonipumbad tuleb varustada võrgukaardiga.</w:t>
      </w:r>
    </w:p>
    <w:p w:rsidRPr="005A026A" w:rsidR="009942E4" w:rsidP="009942E4" w:rsidRDefault="009942E4" w14:paraId="380ABDAD" w14:textId="77777777">
      <w:pPr>
        <w:pStyle w:val="Heading3"/>
        <w:rPr>
          <w:rFonts w:cs="Times New Roman"/>
        </w:rPr>
      </w:pPr>
      <w:bookmarkStart w:name="_Toc1384816064" w:id="234233034"/>
      <w:r w:rsidRPr="7655959B" w:rsidR="009942E4">
        <w:rPr>
          <w:rFonts w:cs="Times New Roman"/>
        </w:rPr>
        <w:t>6.2.2</w:t>
      </w:r>
      <w:r>
        <w:tab/>
      </w:r>
      <w:r w:rsidRPr="7655959B" w:rsidR="009942E4">
        <w:rPr>
          <w:rFonts w:cs="Times New Roman"/>
        </w:rPr>
        <w:t>Lokaalne soojusvarustus</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234233034"/>
    </w:p>
    <w:p w:rsidRPr="005A026A" w:rsidR="00DA1F22" w:rsidP="00DA1F22" w:rsidRDefault="00DA1F22" w14:paraId="283D8933" w14:textId="77777777">
      <w:pPr>
        <w:pStyle w:val="NoSpacing"/>
        <w:spacing w:after="120" w:line="276" w:lineRule="auto"/>
        <w:jc w:val="both"/>
        <w:rPr>
          <w:rFonts w:ascii="Times New Roman" w:hAnsi="Times New Roman" w:cs="Times New Roman"/>
        </w:rPr>
      </w:pPr>
      <w:r w:rsidRPr="005A026A">
        <w:rPr>
          <w:rFonts w:ascii="Times New Roman" w:hAnsi="Times New Roman" w:cs="Times New Roman"/>
        </w:rPr>
        <w:t>Kaugkütte puudumisel tuleb hoone või kinnistu soojusvarustus lahendada lokaalselt. Lokaalse soojusvarustuse valikul tuleb leida optimaalne lahendus, mis võtab arvesse lahenduse varustuskindlust, keskkonnamõju, maksumust (sh investeering ja muutuvkulu) ning hoolduskulu. Eelistatud valikuks on kohalikud taastuvenergiaallikad.</w:t>
      </w:r>
    </w:p>
    <w:p w:rsidRPr="005A026A" w:rsidR="00DA1F22" w:rsidP="00DA1F22" w:rsidRDefault="00DA1F22" w14:paraId="5BC52D30" w14:textId="1599A34C">
      <w:pPr>
        <w:pStyle w:val="NoSpacing"/>
        <w:spacing w:after="120" w:line="276" w:lineRule="auto"/>
        <w:jc w:val="both"/>
        <w:rPr>
          <w:rFonts w:ascii="Times New Roman" w:hAnsi="Times New Roman" w:cs="Times New Roman"/>
        </w:rPr>
      </w:pPr>
      <w:r w:rsidRPr="460342B2">
        <w:rPr>
          <w:rFonts w:ascii="Times New Roman" w:hAnsi="Times New Roman" w:cs="Times New Roman"/>
        </w:rPr>
        <w:t>Erinevate soojuspumba süsteemide korral tuleb sobiva pinnase ja krundi suuruse korral eelistada maasoojus</w:t>
      </w:r>
      <w:r w:rsidRPr="460342B2" w:rsidR="76ED7270">
        <w:rPr>
          <w:rFonts w:ascii="Times New Roman" w:hAnsi="Times New Roman" w:cs="Times New Roman"/>
        </w:rPr>
        <w:t xml:space="preserve"> </w:t>
      </w:r>
      <w:r w:rsidRPr="460342B2">
        <w:rPr>
          <w:rFonts w:ascii="Times New Roman" w:hAnsi="Times New Roman" w:cs="Times New Roman"/>
        </w:rPr>
        <w:t>pum</w:t>
      </w:r>
      <w:r w:rsidRPr="460342B2" w:rsidR="0023569C">
        <w:rPr>
          <w:rFonts w:ascii="Times New Roman" w:hAnsi="Times New Roman" w:cs="Times New Roman"/>
        </w:rPr>
        <w:t>p</w:t>
      </w:r>
      <w:r w:rsidRPr="460342B2" w:rsidR="7D4FEF65">
        <w:rPr>
          <w:rFonts w:ascii="Times New Roman" w:hAnsi="Times New Roman" w:cs="Times New Roman"/>
        </w:rPr>
        <w:t xml:space="preserve"> </w:t>
      </w:r>
      <w:r w:rsidRPr="460342B2">
        <w:rPr>
          <w:rFonts w:ascii="Times New Roman" w:hAnsi="Times New Roman" w:cs="Times New Roman"/>
        </w:rPr>
        <w:t>süsteeme (horisontaalkollektor, energiapuurkaev). Kui maasoojuspumpasid ei ole võimalik kasutada, võib põhiküttena kasutada ka õhk-vesi tüüpi soojuspumpasid. Sõltuvalt soojuspumba valikust, tuleb arvestada tip</w:t>
      </w:r>
      <w:r w:rsidRPr="460342B2" w:rsidR="005F1233">
        <w:rPr>
          <w:rFonts w:ascii="Times New Roman" w:hAnsi="Times New Roman" w:cs="Times New Roman"/>
        </w:rPr>
        <w:t>p</w:t>
      </w:r>
      <w:r w:rsidRPr="460342B2">
        <w:rPr>
          <w:rFonts w:ascii="Times New Roman" w:hAnsi="Times New Roman" w:cs="Times New Roman"/>
        </w:rPr>
        <w:t>koormuse katmisega. Soojuspumpade kasutamisel tuleb eelistada võimalikult madalate pealevoolu temperatuuridega küttesüsteeme.</w:t>
      </w:r>
    </w:p>
    <w:p w:rsidR="005744DB" w:rsidP="00DA1F22" w:rsidRDefault="005744DB" w14:paraId="17C2259B" w14:textId="77777777">
      <w:pPr>
        <w:rPr>
          <w:rFonts w:ascii="Times New Roman" w:hAnsi="Times New Roman" w:cs="Times New Roman"/>
          <w:b/>
          <w:bCs/>
          <w:sz w:val="24"/>
          <w:szCs w:val="24"/>
        </w:rPr>
      </w:pPr>
    </w:p>
    <w:p w:rsidRPr="005A026A" w:rsidR="00DA1F22" w:rsidP="00DA1F22" w:rsidRDefault="00DA1F22" w14:paraId="3663651A" w14:textId="0E29727E">
      <w:pPr>
        <w:rPr>
          <w:rFonts w:ascii="Times New Roman" w:hAnsi="Times New Roman" w:cs="Times New Roman"/>
          <w:b/>
          <w:bCs/>
          <w:sz w:val="24"/>
          <w:szCs w:val="24"/>
        </w:rPr>
      </w:pPr>
      <w:r w:rsidRPr="005A026A">
        <w:rPr>
          <w:rFonts w:ascii="Times New Roman" w:hAnsi="Times New Roman" w:cs="Times New Roman"/>
          <w:b/>
          <w:bCs/>
          <w:sz w:val="24"/>
          <w:szCs w:val="24"/>
        </w:rPr>
        <w:t>Vedel-, gaasi- ja tahkekütusel katlamaja</w:t>
      </w:r>
    </w:p>
    <w:p w:rsidRPr="005A026A" w:rsidR="00DA1F22" w:rsidP="00DA1F22" w:rsidRDefault="00DA1F22" w14:paraId="1E2A680B" w14:textId="77777777">
      <w:pPr>
        <w:pStyle w:val="NoSpacing"/>
        <w:spacing w:after="120" w:line="276" w:lineRule="auto"/>
        <w:jc w:val="both"/>
        <w:rPr>
          <w:rFonts w:ascii="Times New Roman" w:hAnsi="Times New Roman" w:cs="Times New Roman"/>
        </w:rPr>
      </w:pPr>
      <w:r w:rsidRPr="005A026A">
        <w:rPr>
          <w:rFonts w:ascii="Times New Roman" w:hAnsi="Times New Roman" w:cs="Times New Roman"/>
        </w:rPr>
        <w:t xml:space="preserve">Katlamaja projekteerimisel ja ehitamisel peab arvestama nii katelde, kütusemahutite kui ka pumbasõlmede kaaluga ning nendest tuleneva vibratsiooni ja müraga. Põranda konstruktsiooniks on nn ujuvpõrand (erijuhud kooskõlastada tellijaga). Vedelkütusel katlamaja puhul peab trapp olema ühendatud kanalisatsiooniga läbi õlipüüduri. </w:t>
      </w:r>
    </w:p>
    <w:p w:rsidRPr="005A026A" w:rsidR="00DA1F22" w:rsidP="00DA1F22" w:rsidRDefault="00DA1F22" w14:paraId="5BE6406A" w14:textId="688C4AF4">
      <w:pPr>
        <w:pStyle w:val="NoSpacing"/>
        <w:spacing w:after="120" w:line="276" w:lineRule="auto"/>
        <w:jc w:val="both"/>
        <w:rPr>
          <w:rFonts w:ascii="Times New Roman" w:hAnsi="Times New Roman" w:cs="Times New Roman"/>
        </w:rPr>
      </w:pPr>
      <w:r w:rsidRPr="005A026A">
        <w:rPr>
          <w:rFonts w:ascii="Times New Roman" w:hAnsi="Times New Roman" w:cs="Times New Roman"/>
        </w:rPr>
        <w:t>Suuremahuliste remonttööde teostamiseks peavad katlamaja välispiirdes paiknema soojustatud kahepoolsed väravad, minimaalsete mõõtmetega 2100 (h)x1400 mm. Põlemisõhu kompenseerimiseks peab katlamajal olema õhuvõtuava, mis koosneb pulbervärvitud või kuumtsingitud välisrestist, putukavõrgust ja filtrist PM10 40% (G4). Gaasikatlamaja</w:t>
      </w:r>
      <w:r w:rsidR="00AA22EA">
        <w:rPr>
          <w:rFonts w:ascii="Times New Roman" w:hAnsi="Times New Roman" w:cs="Times New Roman"/>
        </w:rPr>
        <w:t>s</w:t>
      </w:r>
      <w:r w:rsidRPr="005A026A">
        <w:rPr>
          <w:rFonts w:ascii="Times New Roman" w:hAnsi="Times New Roman" w:cs="Times New Roman"/>
        </w:rPr>
        <w:t xml:space="preserve"> peab olema paiskpind, juhul kui see on tootja või Päästeameti poolt nõutud. Katelt </w:t>
      </w:r>
      <w:r w:rsidRPr="005A026A" w:rsidR="00BA125F">
        <w:rPr>
          <w:rFonts w:ascii="Times New Roman" w:hAnsi="Times New Roman" w:cs="Times New Roman"/>
        </w:rPr>
        <w:t>ümbritse</w:t>
      </w:r>
      <w:r w:rsidR="00BA125F">
        <w:rPr>
          <w:rFonts w:ascii="Times New Roman" w:hAnsi="Times New Roman" w:cs="Times New Roman"/>
        </w:rPr>
        <w:t>v</w:t>
      </w:r>
      <w:r w:rsidRPr="005A026A" w:rsidR="00BA125F">
        <w:rPr>
          <w:rFonts w:ascii="Times New Roman" w:hAnsi="Times New Roman" w:cs="Times New Roman"/>
        </w:rPr>
        <w:t xml:space="preserve"> </w:t>
      </w:r>
      <w:r w:rsidRPr="005A026A">
        <w:rPr>
          <w:rFonts w:ascii="Times New Roman" w:hAnsi="Times New Roman" w:cs="Times New Roman"/>
        </w:rPr>
        <w:t xml:space="preserve">hooldusruum: katla kohal vähemalt 1200 mm, tagaseinast ja külgedelt vähemalt 800 mm ja katla põleti ees vähemalt 1500 mm. </w:t>
      </w:r>
    </w:p>
    <w:p w:rsidRPr="005A026A" w:rsidR="00DA1F22" w:rsidP="00DA1F22" w:rsidRDefault="00DA1F22" w14:paraId="2B421B38" w14:textId="77777777">
      <w:pPr>
        <w:pStyle w:val="NoSpacing"/>
        <w:spacing w:after="120" w:line="276" w:lineRule="auto"/>
        <w:jc w:val="both"/>
        <w:rPr>
          <w:rFonts w:ascii="Times New Roman" w:hAnsi="Times New Roman" w:cs="Times New Roman"/>
        </w:rPr>
      </w:pPr>
      <w:r w:rsidRPr="005A026A">
        <w:rPr>
          <w:rFonts w:ascii="Times New Roman" w:hAnsi="Times New Roman" w:cs="Times New Roman"/>
        </w:rPr>
        <w:t>Katlaruumis tuleb tagada vähemalt 0,5-kordne õhuvahetus tunnis. Gaasikatlamaja projekteerimisel tuleb lähtuda ja järgida Eesti Gaasiliidu juhendeid. Eraldi tuleb tagada põletile vajalik värske õhu vooluhulk. Liigse soojuse eemaldamiseks suvel peab katlaruumi ventileerima sundventilatsiooniga ruumiõhutemperatuuri järgi. Katlamaja õhuvahetus tuleb kavandada selliselt, et välisõhu temperatuuril +25 °C ei tõuseks ruumi temperatuur üle +40 °C. Katlaruumi ventilatsiooni ei tohi siduda hoone üldventilatsiooniga.</w:t>
      </w:r>
    </w:p>
    <w:p w:rsidRPr="005A026A" w:rsidR="00DA1F22" w:rsidP="00DA1F22" w:rsidRDefault="00DA1F22" w14:paraId="221AFEB9" w14:textId="3569309E">
      <w:pPr>
        <w:pStyle w:val="NoSpacing"/>
        <w:spacing w:after="120" w:line="276" w:lineRule="auto"/>
        <w:jc w:val="both"/>
        <w:rPr>
          <w:rFonts w:ascii="Times New Roman" w:hAnsi="Times New Roman" w:cs="Times New Roman"/>
        </w:rPr>
      </w:pPr>
      <w:r w:rsidRPr="3BAAC4AE">
        <w:rPr>
          <w:rFonts w:ascii="Times New Roman" w:hAnsi="Times New Roman" w:cs="Times New Roman"/>
        </w:rPr>
        <w:t>Välitingimustes paiknev kütuseõli mahuti peab olema UV-kiirguse ja muude välismõjude (sademed, madal välisõhu temperatuur jne) eest kaitstud. Kütusemahutid peavad olema topeltkestaga (kessoonis), vältimaks võimalikku ke</w:t>
      </w:r>
      <w:r w:rsidRPr="3BAAC4AE" w:rsidR="005A026A">
        <w:rPr>
          <w:rFonts w:ascii="Times New Roman" w:hAnsi="Times New Roman" w:cs="Times New Roman"/>
        </w:rPr>
        <w:t>s</w:t>
      </w:r>
      <w:r w:rsidRPr="3BAAC4AE">
        <w:rPr>
          <w:rFonts w:ascii="Times New Roman" w:hAnsi="Times New Roman" w:cs="Times New Roman"/>
        </w:rPr>
        <w:t>kkonnareostust ja vastama EVS-EN 13341 nõuetele.</w:t>
      </w:r>
    </w:p>
    <w:p w:rsidRPr="005A026A" w:rsidR="00DA1F22" w:rsidP="00DA1F22" w:rsidRDefault="00DA1F22" w14:paraId="00AACEB6" w14:textId="77777777">
      <w:pPr>
        <w:pStyle w:val="NoSpacing"/>
        <w:spacing w:line="276" w:lineRule="auto"/>
        <w:jc w:val="both"/>
        <w:rPr>
          <w:rFonts w:ascii="Times New Roman" w:hAnsi="Times New Roman" w:cs="Times New Roman"/>
        </w:rPr>
      </w:pPr>
      <w:r w:rsidRPr="005A026A">
        <w:rPr>
          <w:rFonts w:ascii="Times New Roman" w:hAnsi="Times New Roman" w:cs="Times New Roman"/>
        </w:rPr>
        <w:t>Katlaruumis peab olema roostevaba valamu koos sooja ja külma vee varustusega. Katlamaja juhtautomaatika peab lähtuma punktis 6.4.1 esitatud täiendavatest nõuetest.</w:t>
      </w:r>
    </w:p>
    <w:p w:rsidRPr="005A026A" w:rsidR="00DA1F22" w:rsidP="00DA1F22" w:rsidRDefault="00DA1F22" w14:paraId="33C8C4E1" w14:textId="77777777">
      <w:pPr>
        <w:pStyle w:val="NoSpacing"/>
        <w:spacing w:line="276" w:lineRule="auto"/>
        <w:jc w:val="both"/>
        <w:rPr>
          <w:rFonts w:ascii="Times New Roman" w:hAnsi="Times New Roman" w:cs="Times New Roman"/>
        </w:rPr>
      </w:pPr>
    </w:p>
    <w:p w:rsidRPr="005A026A" w:rsidR="00DA1F22" w:rsidP="00DA1F22" w:rsidRDefault="00DA1F22" w14:paraId="3835BE63" w14:textId="77777777">
      <w:pPr>
        <w:rPr>
          <w:rFonts w:ascii="Times New Roman" w:hAnsi="Times New Roman" w:cs="Times New Roman"/>
          <w:b/>
          <w:bCs/>
          <w:sz w:val="24"/>
          <w:szCs w:val="24"/>
        </w:rPr>
      </w:pPr>
      <w:r w:rsidRPr="005A026A">
        <w:rPr>
          <w:rFonts w:ascii="Times New Roman" w:hAnsi="Times New Roman" w:cs="Times New Roman"/>
          <w:b/>
          <w:bCs/>
          <w:sz w:val="24"/>
          <w:szCs w:val="24"/>
        </w:rPr>
        <w:t>Katla ja põleti valik</w:t>
      </w:r>
    </w:p>
    <w:p w:rsidRPr="005A026A" w:rsidR="00DA1F22" w:rsidP="00DA1F22" w:rsidRDefault="00DA1F22" w14:paraId="00D5A85C" w14:textId="77777777">
      <w:pPr>
        <w:pStyle w:val="NoSpacing"/>
        <w:spacing w:after="120" w:line="276" w:lineRule="auto"/>
        <w:jc w:val="both"/>
        <w:rPr>
          <w:rFonts w:ascii="Times New Roman" w:hAnsi="Times New Roman" w:cs="Times New Roman"/>
        </w:rPr>
      </w:pPr>
      <w:r w:rsidRPr="288121C3">
        <w:rPr>
          <w:rFonts w:ascii="Times New Roman" w:hAnsi="Times New Roman" w:cs="Times New Roman"/>
        </w:rPr>
        <w:t>Katla vähim projekteeritud eluiga peab olema vähemalt 20 aastat. Kui katlamaja võimsus on alates 100 kW, peab katlamajas olema vähemalt kaks katelt. Valitud katlal peab olema kolm suitsukäiku.</w:t>
      </w:r>
    </w:p>
    <w:p w:rsidRPr="005A026A" w:rsidR="00DA1F22" w:rsidP="00DA1F22" w:rsidRDefault="00DA1F22" w14:paraId="1FA878B0" w14:textId="77777777">
      <w:pPr>
        <w:pStyle w:val="NoSpacing"/>
        <w:spacing w:after="120" w:line="276" w:lineRule="auto"/>
        <w:jc w:val="both"/>
        <w:rPr>
          <w:rFonts w:ascii="Times New Roman" w:hAnsi="Times New Roman" w:cs="Times New Roman"/>
        </w:rPr>
      </w:pPr>
      <w:r w:rsidRPr="005A026A">
        <w:rPr>
          <w:rFonts w:ascii="Times New Roman" w:hAnsi="Times New Roman" w:cs="Times New Roman"/>
        </w:rPr>
        <w:t>Maagaasi katlad peavad olema kondensatsiooni tüüpi, muude energiakandjatega katlad peavad olema varustatud ökonomaiseriga. Juhul kui on kaks või enam katelt, peavad need töötama kaskaadühendusega.</w:t>
      </w:r>
    </w:p>
    <w:p w:rsidRPr="005A026A" w:rsidR="00DA1F22" w:rsidP="00DA1F22" w:rsidRDefault="00DA1F22" w14:paraId="1D2AB24F" w14:textId="343472B7">
      <w:pPr>
        <w:pStyle w:val="NoSpacing"/>
        <w:spacing w:line="276" w:lineRule="auto"/>
        <w:jc w:val="both"/>
        <w:rPr>
          <w:rFonts w:ascii="Times New Roman" w:hAnsi="Times New Roman" w:cs="Times New Roman"/>
        </w:rPr>
      </w:pPr>
      <w:r w:rsidRPr="005A026A">
        <w:rPr>
          <w:rFonts w:ascii="Times New Roman" w:hAnsi="Times New Roman" w:cs="Times New Roman"/>
        </w:rPr>
        <w:t>Katla põletid peavad olema moduleerivad ja hapniku reguleerimisevõimalusega. Põleti võimsus peab tagama katla nominaalvõimsuse. Hakkepuidukatel tuleb arvutuslikult arvestada vähemalt 55% niiskusega puiduhakkele, pelletikatel 10% niiskusega puidupelletitele ja halupu</w:t>
      </w:r>
      <w:r w:rsidR="00967B0C">
        <w:rPr>
          <w:rFonts w:ascii="Times New Roman" w:hAnsi="Times New Roman" w:cs="Times New Roman"/>
        </w:rPr>
        <w:t>it</w:t>
      </w:r>
      <w:r w:rsidRPr="005A026A">
        <w:rPr>
          <w:rFonts w:ascii="Times New Roman" w:hAnsi="Times New Roman" w:cs="Times New Roman"/>
        </w:rPr>
        <w:t xml:space="preserve">katel 25% niiskusega </w:t>
      </w:r>
      <w:r w:rsidRPr="005A026A" w:rsidR="00967B0C">
        <w:rPr>
          <w:rFonts w:ascii="Times New Roman" w:hAnsi="Times New Roman" w:cs="Times New Roman"/>
        </w:rPr>
        <w:t>küttep</w:t>
      </w:r>
      <w:r w:rsidR="00967B0C">
        <w:rPr>
          <w:rFonts w:ascii="Times New Roman" w:hAnsi="Times New Roman" w:cs="Times New Roman"/>
        </w:rPr>
        <w:t>uidule</w:t>
      </w:r>
      <w:r w:rsidRPr="005A026A">
        <w:rPr>
          <w:rFonts w:ascii="Times New Roman" w:hAnsi="Times New Roman" w:cs="Times New Roman"/>
        </w:rPr>
        <w:t>.</w:t>
      </w:r>
    </w:p>
    <w:p w:rsidRPr="005A026A" w:rsidR="00DA1F22" w:rsidP="00DA1F22" w:rsidRDefault="00DA1F22" w14:paraId="0A0752C9" w14:textId="77777777">
      <w:pPr>
        <w:pStyle w:val="NoSpacing"/>
        <w:spacing w:line="276" w:lineRule="auto"/>
        <w:jc w:val="both"/>
        <w:rPr>
          <w:rFonts w:ascii="Times New Roman" w:hAnsi="Times New Roman" w:cs="Times New Roman"/>
        </w:rPr>
      </w:pPr>
    </w:p>
    <w:p w:rsidRPr="005A026A" w:rsidR="00DA1F22" w:rsidP="00DA1F22" w:rsidRDefault="00DA1F22" w14:paraId="55FFAF30" w14:textId="77777777">
      <w:pPr>
        <w:rPr>
          <w:rFonts w:ascii="Times New Roman" w:hAnsi="Times New Roman" w:cs="Times New Roman"/>
          <w:b/>
          <w:bCs/>
          <w:sz w:val="24"/>
          <w:szCs w:val="24"/>
        </w:rPr>
      </w:pPr>
      <w:r w:rsidRPr="005A026A">
        <w:rPr>
          <w:rFonts w:ascii="Times New Roman" w:hAnsi="Times New Roman" w:cs="Times New Roman"/>
          <w:b/>
          <w:bCs/>
          <w:sz w:val="24"/>
          <w:szCs w:val="24"/>
        </w:rPr>
        <w:t>Korsten</w:t>
      </w:r>
    </w:p>
    <w:p w:rsidRPr="005A026A" w:rsidR="00DA1F22" w:rsidP="00DA1F22" w:rsidRDefault="00DA1F22" w14:paraId="4CF0B58B" w14:textId="77777777">
      <w:pPr>
        <w:pStyle w:val="NoSpacing"/>
        <w:spacing w:after="120" w:line="276" w:lineRule="auto"/>
        <w:jc w:val="both"/>
        <w:rPr>
          <w:rFonts w:ascii="Times New Roman" w:hAnsi="Times New Roman" w:cs="Times New Roman"/>
        </w:rPr>
      </w:pPr>
      <w:r w:rsidRPr="005A026A">
        <w:rPr>
          <w:rFonts w:ascii="Times New Roman" w:hAnsi="Times New Roman" w:cs="Times New Roman"/>
        </w:rPr>
        <w:t>Korsten peab vastama katla ja kütuse suitsugaasi parameetritele (temperatuur, niiskus, happelisus, tahmaosakesed, kogus jne).</w:t>
      </w:r>
    </w:p>
    <w:p w:rsidRPr="005A026A" w:rsidR="00DA1F22" w:rsidP="00DA1F22" w:rsidRDefault="00DA1F22" w14:paraId="49716345" w14:textId="77777777">
      <w:pPr>
        <w:pStyle w:val="NoSpacing"/>
        <w:spacing w:after="120" w:line="276" w:lineRule="auto"/>
        <w:jc w:val="both"/>
        <w:rPr>
          <w:rFonts w:ascii="Times New Roman" w:hAnsi="Times New Roman" w:cs="Times New Roman"/>
        </w:rPr>
      </w:pPr>
      <w:r w:rsidRPr="005A026A">
        <w:rPr>
          <w:rFonts w:ascii="Times New Roman" w:hAnsi="Times New Roman" w:cs="Times New Roman"/>
        </w:rPr>
        <w:t>Metallist korstna puhul peab nii lõõri- kui katteplekk olema happekindlast terasest AISI316. Katteplekk võib vastavalt arhitektuursele lahendusele olla pulbervärvitud.</w:t>
      </w:r>
    </w:p>
    <w:p w:rsidRPr="005A026A" w:rsidR="00DA1F22" w:rsidP="00DA1F22" w:rsidRDefault="00DA1F22" w14:paraId="1DFA3CBD" w14:textId="5B21993E">
      <w:pPr>
        <w:pStyle w:val="NoSpacing"/>
        <w:spacing w:after="120" w:line="276" w:lineRule="auto"/>
        <w:jc w:val="both"/>
        <w:rPr>
          <w:rFonts w:ascii="Times New Roman" w:hAnsi="Times New Roman" w:cs="Times New Roman"/>
        </w:rPr>
      </w:pPr>
      <w:r w:rsidRPr="4F710970">
        <w:rPr>
          <w:rFonts w:ascii="Times New Roman" w:hAnsi="Times New Roman" w:cs="Times New Roman"/>
        </w:rPr>
        <w:t xml:space="preserve">Korstnate isolatsiooni valikul tuleb lähtuda </w:t>
      </w:r>
      <w:r w:rsidRPr="4F710970" w:rsidR="789851D0">
        <w:rPr>
          <w:rFonts w:ascii="Times New Roman" w:hAnsi="Times New Roman" w:cs="Times New Roman"/>
        </w:rPr>
        <w:t>õigusaktidest</w:t>
      </w:r>
      <w:r w:rsidRPr="4F710970">
        <w:rPr>
          <w:rFonts w:ascii="Times New Roman" w:hAnsi="Times New Roman" w:cs="Times New Roman"/>
        </w:rPr>
        <w:t xml:space="preserve"> tulenevatest nõuetest ning tootjatehase ehitus- ja paigaldusjuhenditest. </w:t>
      </w:r>
    </w:p>
    <w:p w:rsidRPr="005A026A" w:rsidR="00DA1F22" w:rsidP="00DA1F22" w:rsidRDefault="00DA1F22" w14:paraId="23F8DD01" w14:textId="3300B34B">
      <w:pPr>
        <w:pStyle w:val="NoSpacing"/>
        <w:spacing w:line="276" w:lineRule="auto"/>
        <w:jc w:val="both"/>
        <w:rPr>
          <w:rFonts w:ascii="Times New Roman" w:hAnsi="Times New Roman" w:cs="Times New Roman"/>
        </w:rPr>
      </w:pPr>
      <w:r w:rsidRPr="005A026A">
        <w:rPr>
          <w:rFonts w:ascii="Times New Roman" w:hAnsi="Times New Roman" w:cs="Times New Roman"/>
        </w:rPr>
        <w:t>Korstnast kondensaadi eraldamine peab olema lahendatud. Korstna kinnitus, toestus ja läbiviigud peavad olema korstna valmistajatehase</w:t>
      </w:r>
      <w:r w:rsidR="00F862C6">
        <w:rPr>
          <w:rFonts w:ascii="Times New Roman" w:hAnsi="Times New Roman" w:cs="Times New Roman"/>
        </w:rPr>
        <w:t>st</w:t>
      </w:r>
      <w:r w:rsidRPr="005A026A">
        <w:rPr>
          <w:rFonts w:ascii="Times New Roman" w:hAnsi="Times New Roman" w:cs="Times New Roman"/>
        </w:rPr>
        <w:t xml:space="preserve"> ja paigaldatud vastavalt tehase juhendile.</w:t>
      </w:r>
    </w:p>
    <w:p w:rsidRPr="005A026A" w:rsidR="00DA1F22" w:rsidP="00DA1F22" w:rsidRDefault="00DA1F22" w14:paraId="1D4327A3" w14:textId="77777777">
      <w:pPr>
        <w:pStyle w:val="NoSpacing"/>
        <w:spacing w:line="276" w:lineRule="auto"/>
        <w:jc w:val="both"/>
        <w:rPr>
          <w:rFonts w:ascii="Times New Roman" w:hAnsi="Times New Roman" w:cs="Times New Roman"/>
        </w:rPr>
      </w:pPr>
    </w:p>
    <w:p w:rsidRPr="005A026A" w:rsidR="00DA1F22" w:rsidP="00DA1F22" w:rsidRDefault="00DA1F22" w14:paraId="34545B80" w14:textId="77777777">
      <w:pPr>
        <w:rPr>
          <w:rFonts w:ascii="Times New Roman" w:hAnsi="Times New Roman" w:cs="Times New Roman"/>
          <w:b/>
          <w:bCs/>
          <w:sz w:val="24"/>
          <w:szCs w:val="24"/>
        </w:rPr>
      </w:pPr>
      <w:r w:rsidRPr="005A026A">
        <w:rPr>
          <w:rFonts w:ascii="Times New Roman" w:hAnsi="Times New Roman" w:cs="Times New Roman"/>
          <w:b/>
          <w:bCs/>
          <w:sz w:val="24"/>
          <w:szCs w:val="24"/>
        </w:rPr>
        <w:t>Mõõteriistad</w:t>
      </w:r>
    </w:p>
    <w:p w:rsidRPr="005A026A" w:rsidR="00DA1F22" w:rsidP="00DA1F22" w:rsidRDefault="00DA1F22" w14:paraId="23471BB0" w14:textId="3CEB20EF">
      <w:pPr>
        <w:pStyle w:val="NoSpacing"/>
        <w:spacing w:after="120" w:line="276" w:lineRule="auto"/>
        <w:jc w:val="both"/>
        <w:rPr>
          <w:rFonts w:ascii="Times New Roman" w:hAnsi="Times New Roman" w:cs="Times New Roman"/>
        </w:rPr>
      </w:pPr>
      <w:r w:rsidRPr="005A026A">
        <w:rPr>
          <w:rFonts w:ascii="Times New Roman" w:hAnsi="Times New Roman" w:cs="Times New Roman"/>
        </w:rPr>
        <w:t xml:space="preserve">Küttesõlme tuleb filtritele ja pumbasõlmedele paigaldada rõhulangude mõõtmiseks manomeetrid. Manomeetrid peavad olema varustatud manomeeterventiiliga (näidu „nullimiseks“), läbimõõduga </w:t>
      </w:r>
      <w:r w:rsidRPr="005A026A">
        <w:rPr>
          <w:rFonts w:ascii="Times New Roman" w:hAnsi="Times New Roman" w:cs="Times New Roman"/>
          <w:i/>
          <w:iCs/>
        </w:rPr>
        <w:t>ca</w:t>
      </w:r>
      <w:r w:rsidRPr="005A026A">
        <w:rPr>
          <w:rFonts w:ascii="Times New Roman" w:hAnsi="Times New Roman" w:cs="Times New Roman"/>
        </w:rPr>
        <w:t xml:space="preserve"> 100 mm ja minimaalse täpsusklassiga 2,5. Kõik manomeetrid peavad enne paigaldust olema kalibreeritud</w:t>
      </w:r>
      <w:r w:rsidR="00520D02">
        <w:rPr>
          <w:rFonts w:ascii="Times New Roman" w:hAnsi="Times New Roman" w:cs="Times New Roman"/>
        </w:rPr>
        <w:t xml:space="preserve">. </w:t>
      </w:r>
      <w:r w:rsidRPr="005A026A" w:rsidR="00520D02">
        <w:rPr>
          <w:rFonts w:ascii="Times New Roman" w:hAnsi="Times New Roman" w:cs="Times New Roman"/>
        </w:rPr>
        <w:t>Termomeetritena tuleb kasutada kraadiklaase mõõtepiirkonnaga minimaalselt 0 °C - 120 °C.</w:t>
      </w:r>
    </w:p>
    <w:p w:rsidRPr="005A026A" w:rsidR="009942E4" w:rsidP="00DA1F22" w:rsidRDefault="00DA1F22" w14:paraId="79E8F725" w14:textId="79FDEEC6">
      <w:pPr>
        <w:pStyle w:val="NoSpacing"/>
        <w:spacing w:after="120" w:line="276" w:lineRule="auto"/>
        <w:jc w:val="both"/>
        <w:rPr>
          <w:rFonts w:ascii="Times New Roman" w:hAnsi="Times New Roman" w:cs="Times New Roman"/>
        </w:rPr>
      </w:pPr>
      <w:r w:rsidRPr="005A026A">
        <w:rPr>
          <w:rFonts w:ascii="Times New Roman" w:hAnsi="Times New Roman" w:cs="Times New Roman"/>
        </w:rPr>
        <w:t>Katlamaja kasuteguri hindamiseks tuleb kütusemahutisse paigaldada hooneautomaatikasse ühendatud energiakandja nivoo-kulumõõturid</w:t>
      </w:r>
      <w:r w:rsidRPr="005A026A" w:rsidR="009942E4">
        <w:rPr>
          <w:rFonts w:ascii="Times New Roman" w:hAnsi="Times New Roman" w:cs="Times New Roman"/>
        </w:rPr>
        <w:t>.</w:t>
      </w:r>
    </w:p>
    <w:p w:rsidRPr="005A026A" w:rsidR="009942E4" w:rsidP="009942E4" w:rsidRDefault="009942E4" w14:paraId="795E5075" w14:textId="235B3EC0">
      <w:pPr>
        <w:pStyle w:val="Heading3"/>
      </w:pPr>
      <w:bookmarkStart w:name="_Toc28873646" w:id="122"/>
      <w:bookmarkStart w:name="_Toc28874441" w:id="123"/>
      <w:bookmarkStart w:name="_Toc28953931" w:id="124"/>
      <w:bookmarkStart w:name="_Toc28954138" w:id="125"/>
      <w:bookmarkStart w:name="_Toc28954591" w:id="126"/>
      <w:bookmarkStart w:name="_Toc28954798" w:id="127"/>
      <w:bookmarkStart w:name="_Toc52186872" w:id="128"/>
      <w:bookmarkStart w:name="_Toc56684546" w:id="129"/>
      <w:bookmarkStart w:name="_Toc63411616" w:id="130"/>
      <w:bookmarkStart w:name="_Toc69905811" w:id="131"/>
      <w:bookmarkStart w:name="_Toc69981835" w:id="132"/>
      <w:bookmarkStart w:name="_Toc1687898744" w:id="1238441281"/>
      <w:r w:rsidR="009942E4">
        <w:rPr/>
        <w:t>6.2.3</w:t>
      </w:r>
      <w:r>
        <w:tab/>
      </w:r>
      <w:bookmarkEnd w:id="122"/>
      <w:bookmarkEnd w:id="123"/>
      <w:bookmarkEnd w:id="124"/>
      <w:bookmarkEnd w:id="125"/>
      <w:bookmarkEnd w:id="126"/>
      <w:bookmarkEnd w:id="127"/>
      <w:bookmarkEnd w:id="128"/>
      <w:bookmarkEnd w:id="129"/>
      <w:bookmarkEnd w:id="130"/>
      <w:bookmarkEnd w:id="131"/>
      <w:bookmarkEnd w:id="132"/>
      <w:r w:rsidR="00520D02">
        <w:rPr/>
        <w:t>Soojuspum</w:t>
      </w:r>
      <w:r w:rsidR="00520D02">
        <w:rPr/>
        <w:t>p</w:t>
      </w:r>
      <w:r w:rsidR="00520D02">
        <w:rPr/>
        <w:t>süsteemid</w:t>
      </w:r>
      <w:bookmarkEnd w:id="1238441281"/>
    </w:p>
    <w:p w:rsidRPr="005A026A" w:rsidR="00DA1F22" w:rsidP="00DA1F22" w:rsidRDefault="00DA1F22" w14:paraId="556FACD0" w14:textId="77777777">
      <w:pPr>
        <w:spacing w:before="240"/>
        <w:rPr>
          <w:rFonts w:ascii="Times New Roman" w:hAnsi="Times New Roman" w:cs="Times New Roman"/>
          <w:b/>
          <w:bCs/>
          <w:sz w:val="24"/>
          <w:szCs w:val="24"/>
        </w:rPr>
      </w:pPr>
      <w:r w:rsidRPr="005A026A">
        <w:rPr>
          <w:rFonts w:ascii="Times New Roman" w:hAnsi="Times New Roman" w:cs="Times New Roman"/>
          <w:b/>
          <w:bCs/>
          <w:sz w:val="24"/>
          <w:szCs w:val="24"/>
        </w:rPr>
        <w:t>Üldnõuded</w:t>
      </w:r>
    </w:p>
    <w:p w:rsidRPr="005A026A" w:rsidR="00DA1F22" w:rsidP="00DA1F22" w:rsidRDefault="00DA1F22" w14:paraId="38458633" w14:textId="724A320B">
      <w:pPr>
        <w:spacing w:after="0"/>
        <w:jc w:val="both"/>
        <w:rPr>
          <w:rFonts w:ascii="Times New Roman" w:hAnsi="Times New Roman" w:cs="Times New Roman"/>
        </w:rPr>
      </w:pPr>
      <w:r w:rsidRPr="005A026A">
        <w:rPr>
          <w:rFonts w:ascii="Times New Roman" w:hAnsi="Times New Roman" w:cs="Times New Roman"/>
        </w:rPr>
        <w:t>Soojuspum</w:t>
      </w:r>
      <w:r w:rsidR="00520D02">
        <w:rPr>
          <w:rFonts w:ascii="Times New Roman" w:hAnsi="Times New Roman" w:cs="Times New Roman"/>
        </w:rPr>
        <w:t>p</w:t>
      </w:r>
      <w:r w:rsidRPr="005A026A">
        <w:rPr>
          <w:rFonts w:ascii="Times New Roman" w:hAnsi="Times New Roman" w:cs="Times New Roman"/>
        </w:rPr>
        <w:t xml:space="preserve">süsteemi on võimalik kasutada nii kütmiseks kui jahutamiseks. Käesolevas osas toodud nõuded ja dimensioneerimise põhimõtted puudutavaid vaid soojuspumba kasutamist hoone kütmiseks. Sõltuvalt süsteemist ja hoonest tuleb projekteerijal hinnata ja analüüsida võimalust kasutada süsteemi ka hoone jahutamiseks. Analüüs tuleb esitada tellijale enne lõpliku otsuse langetamist. Võimalusel tuleb soojusenergiaallikatena kasutada hoone/rajatise tarindeid (puurvaiad, settebasseinid, kogumismahutid, jne) ja jahutusperioodil kasutada neid energia tagasilaadimiseks. </w:t>
      </w:r>
    </w:p>
    <w:p w:rsidRPr="005A026A" w:rsidR="00DA1F22" w:rsidP="00DA1F22" w:rsidRDefault="00DA1F22" w14:paraId="5E3A15D0" w14:textId="77777777">
      <w:pPr>
        <w:spacing w:after="0"/>
        <w:jc w:val="both"/>
        <w:rPr>
          <w:rFonts w:ascii="Times New Roman" w:hAnsi="Times New Roman" w:cs="Times New Roman"/>
        </w:rPr>
      </w:pPr>
    </w:p>
    <w:p w:rsidRPr="005A026A" w:rsidR="00DA1F22" w:rsidP="00DA1F22" w:rsidRDefault="00DA1F22" w14:paraId="7563AABF" w14:textId="16213738">
      <w:pPr>
        <w:spacing w:after="0"/>
        <w:jc w:val="both"/>
        <w:rPr>
          <w:rFonts w:ascii="Times New Roman" w:hAnsi="Times New Roman" w:cs="Times New Roman"/>
        </w:rPr>
      </w:pPr>
      <w:r w:rsidRPr="005A026A">
        <w:rPr>
          <w:rFonts w:ascii="Times New Roman" w:hAnsi="Times New Roman" w:cs="Times New Roman"/>
        </w:rPr>
        <w:t>Paigaldatavad soojuspumbad peavad omama kas Eurovent või EHPA (Euroopa Soojuspumba Liit) väljastatud sertifikaati. Tootelehe väljatrükil peab olema esitatud kinnitatud soojuspumba SCOP ja SEER vastavalt standardile EVS-EN</w:t>
      </w:r>
      <w:r w:rsidR="007B4D38">
        <w:rPr>
          <w:rFonts w:ascii="Times New Roman" w:hAnsi="Times New Roman" w:cs="Times New Roman"/>
        </w:rPr>
        <w:t xml:space="preserve"> </w:t>
      </w:r>
      <w:r w:rsidRPr="005A026A">
        <w:rPr>
          <w:rFonts w:ascii="Times New Roman" w:hAnsi="Times New Roman" w:cs="Times New Roman"/>
        </w:rPr>
        <w:t>14511.</w:t>
      </w:r>
    </w:p>
    <w:p w:rsidRPr="005A026A" w:rsidR="00DA1F22" w:rsidP="00DA1F22" w:rsidRDefault="00DA1F22" w14:paraId="0B9A4798" w14:textId="77777777">
      <w:pPr>
        <w:spacing w:after="0"/>
        <w:jc w:val="both"/>
        <w:rPr>
          <w:rFonts w:ascii="Times New Roman" w:hAnsi="Times New Roman" w:cs="Times New Roman"/>
        </w:rPr>
      </w:pPr>
    </w:p>
    <w:p w:rsidRPr="005A026A" w:rsidR="00DA1F22" w:rsidP="00DA1F22" w:rsidRDefault="00ED62F0" w14:paraId="38B93C67" w14:textId="1D1F5A6F">
      <w:pPr>
        <w:spacing w:after="0"/>
        <w:jc w:val="both"/>
        <w:rPr>
          <w:rFonts w:ascii="Times New Roman" w:hAnsi="Times New Roman" w:cs="Times New Roman"/>
        </w:rPr>
      </w:pPr>
      <w:r w:rsidRPr="288121C3">
        <w:rPr>
          <w:rFonts w:ascii="Times New Roman" w:hAnsi="Times New Roman" w:cs="Times New Roman"/>
        </w:rPr>
        <w:t>Tagamaks suuremat energiasäästu</w:t>
      </w:r>
      <w:r w:rsidRPr="288121C3" w:rsidR="00DA1F22">
        <w:rPr>
          <w:rFonts w:ascii="Times New Roman" w:hAnsi="Times New Roman" w:cs="Times New Roman"/>
        </w:rPr>
        <w:t xml:space="preserve"> peab soojuspum</w:t>
      </w:r>
      <w:r w:rsidRPr="288121C3" w:rsidR="00C976E1">
        <w:rPr>
          <w:rFonts w:ascii="Times New Roman" w:hAnsi="Times New Roman" w:cs="Times New Roman"/>
        </w:rPr>
        <w:t>p</w:t>
      </w:r>
      <w:r w:rsidRPr="288121C3" w:rsidR="00DA1F22">
        <w:rPr>
          <w:rFonts w:ascii="Times New Roman" w:hAnsi="Times New Roman" w:cs="Times New Roman"/>
        </w:rPr>
        <w:t>süsteem olema lahendatud muutuva kondenseerumistemperatuuriga. Soojuspum</w:t>
      </w:r>
      <w:r w:rsidRPr="288121C3">
        <w:rPr>
          <w:rFonts w:ascii="Times New Roman" w:hAnsi="Times New Roman" w:cs="Times New Roman"/>
        </w:rPr>
        <w:t>p</w:t>
      </w:r>
      <w:r w:rsidRPr="288121C3" w:rsidR="00DA1F22">
        <w:rPr>
          <w:rFonts w:ascii="Times New Roman" w:hAnsi="Times New Roman" w:cs="Times New Roman"/>
        </w:rPr>
        <w:t xml:space="preserve">süsteemi elektritarbe ja soojusenergia või jahutusenergia mõõtmiseks tuleb paigaldada eraldi </w:t>
      </w:r>
      <w:r w:rsidRPr="288121C3" w:rsidR="000E42B9">
        <w:rPr>
          <w:rFonts w:ascii="Times New Roman" w:hAnsi="Times New Roman" w:cs="Times New Roman"/>
        </w:rPr>
        <w:t>elektri-</w:t>
      </w:r>
      <w:r w:rsidRPr="288121C3" w:rsidR="5DFF4574">
        <w:rPr>
          <w:rFonts w:ascii="Times New Roman" w:hAnsi="Times New Roman" w:cs="Times New Roman"/>
        </w:rPr>
        <w:t xml:space="preserve"> (ideaalis kompressori ja minimaalselt soojuspumba üldtarbimine)</w:t>
      </w:r>
      <w:r w:rsidRPr="288121C3" w:rsidR="000E42B9">
        <w:rPr>
          <w:rFonts w:ascii="Times New Roman" w:hAnsi="Times New Roman" w:cs="Times New Roman"/>
        </w:rPr>
        <w:t xml:space="preserve"> </w:t>
      </w:r>
      <w:r w:rsidRPr="288121C3" w:rsidR="007678DD">
        <w:rPr>
          <w:rFonts w:ascii="Times New Roman" w:hAnsi="Times New Roman" w:cs="Times New Roman"/>
        </w:rPr>
        <w:t>ja sooju</w:t>
      </w:r>
      <w:r w:rsidRPr="288121C3" w:rsidR="000E42B9">
        <w:rPr>
          <w:rFonts w:ascii="Times New Roman" w:hAnsi="Times New Roman" w:cs="Times New Roman"/>
        </w:rPr>
        <w:t>sarvesti</w:t>
      </w:r>
      <w:r w:rsidRPr="288121C3" w:rsidR="00DA1F22">
        <w:rPr>
          <w:rFonts w:ascii="Times New Roman" w:hAnsi="Times New Roman" w:cs="Times New Roman"/>
        </w:rPr>
        <w:t>. Kogu soojuspumba poolt toodetav soojusenergia mõõtmiseks tuleb kõikidele harudele (soe tarbevesi, küte, ventilatsiooniküte, basseini</w:t>
      </w:r>
      <w:r w:rsidRPr="288121C3" w:rsidR="00717BED">
        <w:rPr>
          <w:rFonts w:ascii="Times New Roman" w:hAnsi="Times New Roman" w:cs="Times New Roman"/>
        </w:rPr>
        <w:t xml:space="preserve">vee </w:t>
      </w:r>
      <w:r w:rsidRPr="288121C3" w:rsidR="00DA1F22">
        <w:rPr>
          <w:rFonts w:ascii="Times New Roman" w:hAnsi="Times New Roman" w:cs="Times New Roman"/>
        </w:rPr>
        <w:t>küte vms) paigaldada soojusarvestid, sama nõue kehtib ka jahutuse</w:t>
      </w:r>
      <w:r w:rsidRPr="288121C3" w:rsidR="00314AEA">
        <w:rPr>
          <w:rFonts w:ascii="Times New Roman" w:hAnsi="Times New Roman" w:cs="Times New Roman"/>
        </w:rPr>
        <w:t>le</w:t>
      </w:r>
      <w:r w:rsidRPr="288121C3" w:rsidR="00DA1F22">
        <w:rPr>
          <w:rFonts w:ascii="Times New Roman" w:hAnsi="Times New Roman" w:cs="Times New Roman"/>
        </w:rPr>
        <w:t>.</w:t>
      </w:r>
    </w:p>
    <w:p w:rsidRPr="005A026A" w:rsidR="00DA1F22" w:rsidP="00DA1F22" w:rsidRDefault="00DA1F22" w14:paraId="354F1F60" w14:textId="77777777">
      <w:pPr>
        <w:spacing w:after="0"/>
        <w:jc w:val="both"/>
        <w:rPr>
          <w:rFonts w:ascii="Times New Roman" w:hAnsi="Times New Roman" w:cs="Times New Roman"/>
        </w:rPr>
      </w:pPr>
    </w:p>
    <w:p w:rsidRPr="005A026A" w:rsidR="00DA1F22" w:rsidP="00DA1F22" w:rsidRDefault="00DA1F22" w14:paraId="37736531" w14:textId="77777777">
      <w:pPr>
        <w:rPr>
          <w:rFonts w:ascii="Times New Roman" w:hAnsi="Times New Roman" w:cs="Times New Roman"/>
          <w:b/>
          <w:bCs/>
          <w:sz w:val="24"/>
          <w:szCs w:val="24"/>
        </w:rPr>
      </w:pPr>
      <w:r w:rsidRPr="005A026A">
        <w:rPr>
          <w:rFonts w:ascii="Times New Roman" w:hAnsi="Times New Roman" w:cs="Times New Roman"/>
          <w:b/>
          <w:bCs/>
          <w:sz w:val="24"/>
          <w:szCs w:val="24"/>
        </w:rPr>
        <w:t>Keskkonna- ja ohutusnõuded</w:t>
      </w:r>
    </w:p>
    <w:p w:rsidRPr="005A026A" w:rsidR="00DA1F22" w:rsidP="00DA1F22" w:rsidRDefault="00DA1F22" w14:paraId="60FDCEEF" w14:textId="56DD2612">
      <w:pPr>
        <w:spacing w:after="0"/>
        <w:jc w:val="both"/>
        <w:rPr>
          <w:rFonts w:ascii="Times New Roman" w:hAnsi="Times New Roman" w:cs="Times New Roman"/>
        </w:rPr>
      </w:pPr>
      <w:r w:rsidRPr="005A026A">
        <w:rPr>
          <w:rFonts w:ascii="Times New Roman" w:hAnsi="Times New Roman" w:cs="Times New Roman"/>
        </w:rPr>
        <w:t xml:space="preserve">Projekteerimisel tuleb arvestada standardis EVS-EN 378-1 sätestatud ohutusnõudeid ruumi suurusele, sõltuvalt külmaine tüübist ja kogusest. Seadmete ja </w:t>
      </w:r>
      <w:r w:rsidRPr="005A026A" w:rsidR="00314AEA">
        <w:rPr>
          <w:rFonts w:ascii="Times New Roman" w:hAnsi="Times New Roman" w:cs="Times New Roman"/>
        </w:rPr>
        <w:t>külmutusa</w:t>
      </w:r>
      <w:r w:rsidR="00314AEA">
        <w:rPr>
          <w:rFonts w:ascii="Times New Roman" w:hAnsi="Times New Roman" w:cs="Times New Roman"/>
        </w:rPr>
        <w:t>ine</w:t>
      </w:r>
      <w:r w:rsidRPr="005A026A" w:rsidR="00314AEA">
        <w:rPr>
          <w:rFonts w:ascii="Times New Roman" w:hAnsi="Times New Roman" w:cs="Times New Roman"/>
        </w:rPr>
        <w:t xml:space="preserve"> </w:t>
      </w:r>
      <w:r w:rsidRPr="005A026A">
        <w:rPr>
          <w:rFonts w:ascii="Times New Roman" w:hAnsi="Times New Roman" w:cs="Times New Roman"/>
        </w:rPr>
        <w:t>valikul tuleb lähtuda Euroopa Liidu ja Eesti projekteerimise ja ehitamise nõuetest, et välistada välis- ja sisekeskkonna reostus</w:t>
      </w:r>
      <w:r w:rsidR="00314AEA">
        <w:rPr>
          <w:rFonts w:ascii="Times New Roman" w:hAnsi="Times New Roman" w:cs="Times New Roman"/>
        </w:rPr>
        <w:t>t</w:t>
      </w:r>
      <w:r w:rsidRPr="005A026A">
        <w:rPr>
          <w:rFonts w:ascii="Times New Roman" w:hAnsi="Times New Roman" w:cs="Times New Roman"/>
        </w:rPr>
        <w:t xml:space="preserve"> kasvuhoonegaasidega. Projekteerimisel ja paigaldamisel tuleb eelistada võimalikult keskkonnasäästlikke seadmeid</w:t>
      </w:r>
      <w:r w:rsidR="00BC3180">
        <w:rPr>
          <w:rFonts w:ascii="Times New Roman" w:hAnsi="Times New Roman" w:cs="Times New Roman"/>
        </w:rPr>
        <w:t xml:space="preserve"> (madala GWP väärtusega külmaineid ja nende koguseid)</w:t>
      </w:r>
      <w:r w:rsidRPr="005A026A">
        <w:rPr>
          <w:rFonts w:ascii="Times New Roman" w:hAnsi="Times New Roman" w:cs="Times New Roman"/>
        </w:rPr>
        <w:t xml:space="preserve"> ja mille puhul on külmainele nõutava jahutussõlme ruumi kubatuur võimalikult väike.</w:t>
      </w:r>
    </w:p>
    <w:p w:rsidRPr="005A026A" w:rsidR="00DA1F22" w:rsidP="00DA1F22" w:rsidRDefault="00DA1F22" w14:paraId="03F88144" w14:textId="77777777">
      <w:pPr>
        <w:spacing w:after="0"/>
        <w:jc w:val="both"/>
        <w:rPr>
          <w:rFonts w:ascii="Times New Roman" w:hAnsi="Times New Roman" w:cs="Times New Roman"/>
        </w:rPr>
      </w:pPr>
    </w:p>
    <w:p w:rsidRPr="005A026A" w:rsidR="00DA1F22" w:rsidP="00DA1F22" w:rsidRDefault="00DA1F22" w14:paraId="6F83CA64" w14:textId="77777777">
      <w:pPr>
        <w:rPr>
          <w:rFonts w:ascii="Times New Roman" w:hAnsi="Times New Roman" w:cs="Times New Roman"/>
          <w:b/>
          <w:bCs/>
          <w:sz w:val="24"/>
          <w:szCs w:val="24"/>
        </w:rPr>
      </w:pPr>
      <w:bookmarkStart w:name="_Hlk11138042" w:id="134"/>
      <w:r w:rsidRPr="005A026A">
        <w:rPr>
          <w:rFonts w:ascii="Times New Roman" w:hAnsi="Times New Roman" w:cs="Times New Roman"/>
          <w:b/>
          <w:bCs/>
          <w:sz w:val="24"/>
          <w:szCs w:val="24"/>
        </w:rPr>
        <w:t>Müra nõuded</w:t>
      </w:r>
    </w:p>
    <w:p w:rsidRPr="005A026A" w:rsidR="00DA1F22" w:rsidP="00DA1F22" w:rsidRDefault="00DA1F22" w14:paraId="2DF8637A" w14:textId="77777777">
      <w:pPr>
        <w:spacing w:after="0"/>
        <w:jc w:val="both"/>
        <w:rPr>
          <w:rFonts w:ascii="Times New Roman" w:hAnsi="Times New Roman" w:cs="Times New Roman"/>
        </w:rPr>
      </w:pPr>
      <w:r w:rsidRPr="005A026A">
        <w:rPr>
          <w:rFonts w:ascii="Times New Roman" w:hAnsi="Times New Roman" w:cs="Times New Roman"/>
        </w:rPr>
        <w:t>Müra nõuded peavad vastama standardile EVS-EN 842 ,,Ehitiste heliisolatsiooninõuded. Kaitse müra eest“.</w:t>
      </w:r>
    </w:p>
    <w:bookmarkEnd w:id="134"/>
    <w:p w:rsidRPr="005A026A" w:rsidR="00DA1F22" w:rsidP="00DA1F22" w:rsidRDefault="00DA1F22" w14:paraId="2D0D109E" w14:textId="77777777">
      <w:pPr>
        <w:spacing w:after="0"/>
        <w:jc w:val="both"/>
        <w:rPr>
          <w:rFonts w:ascii="Times New Roman" w:hAnsi="Times New Roman" w:cs="Times New Roman"/>
        </w:rPr>
      </w:pPr>
    </w:p>
    <w:p w:rsidR="005744DB" w:rsidP="00DA1F22" w:rsidRDefault="005744DB" w14:paraId="5E1A82DA" w14:textId="77777777">
      <w:pPr>
        <w:rPr>
          <w:rFonts w:ascii="Times New Roman" w:hAnsi="Times New Roman" w:cs="Times New Roman"/>
          <w:b/>
          <w:bCs/>
          <w:sz w:val="24"/>
          <w:szCs w:val="24"/>
        </w:rPr>
      </w:pPr>
    </w:p>
    <w:p w:rsidRPr="005A026A" w:rsidR="00DA1F22" w:rsidP="00DA1F22" w:rsidRDefault="00DA1F22" w14:paraId="69435A4F" w14:textId="6E9826EF">
      <w:pPr>
        <w:rPr>
          <w:rFonts w:ascii="Times New Roman" w:hAnsi="Times New Roman" w:cs="Times New Roman"/>
          <w:b/>
          <w:bCs/>
          <w:sz w:val="24"/>
          <w:szCs w:val="24"/>
        </w:rPr>
      </w:pPr>
      <w:r w:rsidRPr="6EC8CA42">
        <w:rPr>
          <w:rFonts w:ascii="Times New Roman" w:hAnsi="Times New Roman" w:cs="Times New Roman"/>
          <w:b/>
          <w:bCs/>
          <w:sz w:val="24"/>
          <w:szCs w:val="24"/>
        </w:rPr>
        <w:t>Maaküte</w:t>
      </w:r>
    </w:p>
    <w:p w:rsidRPr="005A026A" w:rsidR="00DA1F22" w:rsidP="00DA1F22" w:rsidRDefault="00DA1F22" w14:paraId="57EC6B87" w14:textId="123421A9">
      <w:pPr>
        <w:spacing w:after="0"/>
        <w:jc w:val="both"/>
        <w:rPr>
          <w:rFonts w:ascii="Times New Roman" w:hAnsi="Times New Roman" w:cs="Times New Roman"/>
        </w:rPr>
      </w:pPr>
      <w:r w:rsidRPr="005A026A">
        <w:rPr>
          <w:rFonts w:ascii="Times New Roman" w:hAnsi="Times New Roman" w:cs="Times New Roman"/>
        </w:rPr>
        <w:t>Maasoojuspumbad ammutavad hoone soojusvarustuseks vajaliku soojusenergia pinnasesse, veekogusse, puurvaia või puurkaevu paigaldatava torustiku abil, milles voolab soojuskandja (etanooli 30% või propüleenglükooli 35% vesilahus, muude segude korral tuleb need tellijaga kooskõlastada). Soojuskandja peab sisaldama korrosioonivastaseid inhibiitoreid.</w:t>
      </w:r>
    </w:p>
    <w:p w:rsidRPr="005A026A" w:rsidR="00DA1F22" w:rsidP="00DA1F22" w:rsidRDefault="00DA1F22" w14:paraId="23E60A4A" w14:textId="77777777">
      <w:pPr>
        <w:spacing w:after="0"/>
        <w:jc w:val="both"/>
        <w:rPr>
          <w:rFonts w:ascii="Times New Roman" w:hAnsi="Times New Roman" w:cs="Times New Roman"/>
        </w:rPr>
      </w:pPr>
    </w:p>
    <w:p w:rsidRPr="005A026A" w:rsidR="009942E4" w:rsidP="00DA1F22" w:rsidRDefault="00DA1F22" w14:paraId="2AED45CB" w14:textId="361C9102">
      <w:pPr>
        <w:spacing w:after="0"/>
        <w:jc w:val="both"/>
        <w:rPr>
          <w:rFonts w:ascii="Times New Roman" w:hAnsi="Times New Roman" w:cs="Times New Roman"/>
        </w:rPr>
      </w:pPr>
      <w:r w:rsidRPr="460342B2">
        <w:rPr>
          <w:rFonts w:ascii="Times New Roman" w:hAnsi="Times New Roman" w:cs="Times New Roman"/>
        </w:rPr>
        <w:t>Enne maasoojus</w:t>
      </w:r>
      <w:r w:rsidRPr="460342B2" w:rsidR="78C26369">
        <w:rPr>
          <w:rFonts w:ascii="Times New Roman" w:hAnsi="Times New Roman" w:cs="Times New Roman"/>
        </w:rPr>
        <w:t xml:space="preserve"> </w:t>
      </w:r>
      <w:r w:rsidRPr="460342B2">
        <w:rPr>
          <w:rFonts w:ascii="Times New Roman" w:hAnsi="Times New Roman" w:cs="Times New Roman"/>
        </w:rPr>
        <w:t>pum</w:t>
      </w:r>
      <w:r w:rsidRPr="460342B2" w:rsidR="00B14853">
        <w:rPr>
          <w:rFonts w:ascii="Times New Roman" w:hAnsi="Times New Roman" w:cs="Times New Roman"/>
        </w:rPr>
        <w:t>p</w:t>
      </w:r>
      <w:r w:rsidRPr="460342B2" w:rsidR="432AAE35">
        <w:rPr>
          <w:rFonts w:ascii="Times New Roman" w:hAnsi="Times New Roman" w:cs="Times New Roman"/>
        </w:rPr>
        <w:t xml:space="preserve"> </w:t>
      </w:r>
      <w:r w:rsidRPr="460342B2">
        <w:rPr>
          <w:rFonts w:ascii="Times New Roman" w:hAnsi="Times New Roman" w:cs="Times New Roman"/>
        </w:rPr>
        <w:t>süsteemi projekteerimist tuleb peaprojekteerijal tellida pinnaseuuringud. Uuringus tuleb kirjeldada pinnase tüübid, geoloogilised paiknemised, geoloogilised iseärasused, nende minimaalne soojusmahtuvus, soojusjuhtivus ja pinnasevee tase.</w:t>
      </w:r>
    </w:p>
    <w:p w:rsidRPr="005A026A" w:rsidR="009942E4" w:rsidP="009942E4" w:rsidRDefault="009942E4" w14:paraId="6B9B4BDE" w14:textId="77777777">
      <w:pPr>
        <w:spacing w:after="0" w:line="240" w:lineRule="auto"/>
        <w:jc w:val="both"/>
        <w:rPr>
          <w:rFonts w:ascii="Times New Roman" w:hAnsi="Times New Roman" w:cs="Times New Roman"/>
        </w:rPr>
      </w:pPr>
    </w:p>
    <w:p w:rsidRPr="005A026A" w:rsidR="009942E4" w:rsidP="009942E4" w:rsidRDefault="009942E4" w14:paraId="3FBA7CA8" w14:textId="77777777">
      <w:pPr>
        <w:spacing w:after="0" w:line="240" w:lineRule="auto"/>
        <w:jc w:val="both"/>
        <w:rPr>
          <w:rFonts w:ascii="Times New Roman" w:hAnsi="Times New Roman" w:cs="Times New Roman"/>
        </w:rPr>
      </w:pPr>
      <w:r w:rsidRPr="005A026A">
        <w:rPr>
          <w:rFonts w:ascii="Times New Roman" w:hAnsi="Times New Roman" w:cs="Times New Roman"/>
        </w:rPr>
        <w:t xml:space="preserve">Tabel 6.1 Enam levinud pinnasetüüpide soojusjuhtivused ja </w:t>
      </w:r>
      <w:r w:rsidRPr="00AD3DEB">
        <w:rPr>
          <w:rFonts w:ascii="Times New Roman" w:hAnsi="Times New Roman" w:cs="Times New Roman"/>
        </w:rPr>
        <w:t>varjatud</w:t>
      </w:r>
      <w:r w:rsidRPr="005A026A">
        <w:rPr>
          <w:rFonts w:ascii="Times New Roman" w:hAnsi="Times New Roman" w:cs="Times New Roman"/>
        </w:rPr>
        <w:t xml:space="preserve"> soojused:</w:t>
      </w:r>
    </w:p>
    <w:tbl>
      <w:tblPr>
        <w:tblW w:w="4680" w:type="dxa"/>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1500"/>
        <w:gridCol w:w="1640"/>
        <w:gridCol w:w="1540"/>
      </w:tblGrid>
      <w:tr w:rsidRPr="005A026A" w:rsidR="009942E4" w:rsidTr="6AC00CCA" w14:paraId="11E7F633" w14:textId="77777777">
        <w:trPr>
          <w:trHeight w:val="600"/>
        </w:trPr>
        <w:tc>
          <w:tcPr>
            <w:tcW w:w="1500" w:type="dxa"/>
            <w:shd w:val="clear" w:color="auto" w:fill="auto"/>
            <w:noWrap/>
            <w:vAlign w:val="center"/>
            <w:hideMark/>
          </w:tcPr>
          <w:p w:rsidRPr="005A026A" w:rsidR="009942E4" w:rsidP="00D2326E" w:rsidRDefault="009942E4" w14:paraId="704D205B" w14:textId="77777777">
            <w:pPr>
              <w:spacing w:after="0" w:line="240" w:lineRule="auto"/>
              <w:jc w:val="both"/>
              <w:rPr>
                <w:rFonts w:ascii="Times New Roman" w:hAnsi="Times New Roman" w:cs="Times New Roman"/>
              </w:rPr>
            </w:pPr>
            <w:r w:rsidRPr="005A026A">
              <w:rPr>
                <w:rFonts w:ascii="Times New Roman" w:hAnsi="Times New Roman" w:cs="Times New Roman"/>
              </w:rPr>
              <w:t>Pinnase tüüp</w:t>
            </w:r>
          </w:p>
        </w:tc>
        <w:tc>
          <w:tcPr>
            <w:tcW w:w="1640" w:type="dxa"/>
            <w:shd w:val="clear" w:color="auto" w:fill="auto"/>
            <w:vAlign w:val="bottom"/>
            <w:hideMark/>
          </w:tcPr>
          <w:p w:rsidRPr="005A026A" w:rsidR="009942E4" w:rsidP="00D2326E" w:rsidRDefault="009942E4" w14:paraId="59DF2F67" w14:textId="77777777">
            <w:pPr>
              <w:spacing w:after="0" w:line="240" w:lineRule="auto"/>
              <w:jc w:val="both"/>
              <w:rPr>
                <w:rFonts w:ascii="Times New Roman" w:hAnsi="Times New Roman" w:cs="Times New Roman"/>
              </w:rPr>
            </w:pPr>
            <w:r w:rsidRPr="005A026A">
              <w:rPr>
                <w:rFonts w:ascii="Times New Roman" w:hAnsi="Times New Roman" w:cs="Times New Roman"/>
              </w:rPr>
              <w:t>Soojusjuhtivus λ, W/(m*k)</w:t>
            </w:r>
          </w:p>
        </w:tc>
        <w:tc>
          <w:tcPr>
            <w:tcW w:w="1540" w:type="dxa"/>
            <w:shd w:val="clear" w:color="auto" w:fill="auto"/>
            <w:vAlign w:val="bottom"/>
            <w:hideMark/>
          </w:tcPr>
          <w:p w:rsidRPr="005A026A" w:rsidR="009942E4" w:rsidP="00D2326E" w:rsidRDefault="009942E4" w14:paraId="622A756E" w14:textId="77777777">
            <w:pPr>
              <w:spacing w:after="0" w:line="240" w:lineRule="auto"/>
              <w:jc w:val="both"/>
              <w:rPr>
                <w:rFonts w:ascii="Times New Roman" w:hAnsi="Times New Roman" w:cs="Times New Roman"/>
              </w:rPr>
            </w:pPr>
            <w:r w:rsidRPr="6AC00CCA">
              <w:rPr>
                <w:rFonts w:ascii="Times New Roman" w:hAnsi="Times New Roman" w:cs="Times New Roman"/>
              </w:rPr>
              <w:t>Varjatud soojus MJ/m3</w:t>
            </w:r>
          </w:p>
        </w:tc>
      </w:tr>
      <w:tr w:rsidRPr="005A026A" w:rsidR="009942E4" w:rsidTr="6AC00CCA" w14:paraId="5767A6AB" w14:textId="77777777">
        <w:trPr>
          <w:trHeight w:val="300"/>
        </w:trPr>
        <w:tc>
          <w:tcPr>
            <w:tcW w:w="1500" w:type="dxa"/>
            <w:shd w:val="clear" w:color="auto" w:fill="auto"/>
            <w:noWrap/>
            <w:vAlign w:val="bottom"/>
            <w:hideMark/>
          </w:tcPr>
          <w:p w:rsidRPr="005A026A" w:rsidR="009942E4" w:rsidP="00D2326E" w:rsidRDefault="009942E4" w14:paraId="0ADCB1F6" w14:textId="77777777">
            <w:pPr>
              <w:spacing w:after="0" w:line="240" w:lineRule="auto"/>
              <w:jc w:val="both"/>
              <w:rPr>
                <w:rFonts w:ascii="Times New Roman" w:hAnsi="Times New Roman" w:cs="Times New Roman"/>
              </w:rPr>
            </w:pPr>
            <w:r w:rsidRPr="005A026A">
              <w:rPr>
                <w:rFonts w:ascii="Times New Roman" w:hAnsi="Times New Roman" w:cs="Times New Roman"/>
              </w:rPr>
              <w:t>Sinisavi</w:t>
            </w:r>
          </w:p>
        </w:tc>
        <w:tc>
          <w:tcPr>
            <w:tcW w:w="1640" w:type="dxa"/>
            <w:shd w:val="clear" w:color="auto" w:fill="auto"/>
            <w:noWrap/>
            <w:vAlign w:val="bottom"/>
            <w:hideMark/>
          </w:tcPr>
          <w:p w:rsidRPr="005A026A" w:rsidR="009942E4" w:rsidP="00D2326E" w:rsidRDefault="009942E4" w14:paraId="4FA3DD05" w14:textId="77777777">
            <w:pPr>
              <w:spacing w:after="0" w:line="240" w:lineRule="auto"/>
              <w:jc w:val="both"/>
              <w:rPr>
                <w:rFonts w:ascii="Times New Roman" w:hAnsi="Times New Roman" w:cs="Times New Roman"/>
              </w:rPr>
            </w:pPr>
            <w:r w:rsidRPr="005A026A">
              <w:rPr>
                <w:rFonts w:ascii="Times New Roman" w:hAnsi="Times New Roman" w:cs="Times New Roman"/>
              </w:rPr>
              <w:t>2,6</w:t>
            </w:r>
          </w:p>
        </w:tc>
        <w:tc>
          <w:tcPr>
            <w:tcW w:w="1540" w:type="dxa"/>
            <w:shd w:val="clear" w:color="auto" w:fill="auto"/>
            <w:noWrap/>
            <w:vAlign w:val="bottom"/>
            <w:hideMark/>
          </w:tcPr>
          <w:p w:rsidRPr="005A026A" w:rsidR="009942E4" w:rsidP="00D2326E" w:rsidRDefault="009942E4" w14:paraId="5C62DA90" w14:textId="77777777">
            <w:pPr>
              <w:spacing w:after="0" w:line="240" w:lineRule="auto"/>
              <w:jc w:val="both"/>
              <w:rPr>
                <w:rFonts w:ascii="Times New Roman" w:hAnsi="Times New Roman" w:cs="Times New Roman"/>
              </w:rPr>
            </w:pPr>
            <w:r w:rsidRPr="005A026A">
              <w:rPr>
                <w:rFonts w:ascii="Times New Roman" w:hAnsi="Times New Roman" w:cs="Times New Roman"/>
              </w:rPr>
              <w:t>170,0</w:t>
            </w:r>
          </w:p>
        </w:tc>
      </w:tr>
      <w:tr w:rsidRPr="005A026A" w:rsidR="009942E4" w:rsidTr="6AC00CCA" w14:paraId="2E66F0A4" w14:textId="77777777">
        <w:trPr>
          <w:trHeight w:val="300"/>
        </w:trPr>
        <w:tc>
          <w:tcPr>
            <w:tcW w:w="1500" w:type="dxa"/>
            <w:shd w:val="clear" w:color="auto" w:fill="auto"/>
            <w:noWrap/>
            <w:vAlign w:val="bottom"/>
            <w:hideMark/>
          </w:tcPr>
          <w:p w:rsidRPr="005A026A" w:rsidR="009942E4" w:rsidP="00D2326E" w:rsidRDefault="009942E4" w14:paraId="3E71DE97" w14:textId="77777777">
            <w:pPr>
              <w:spacing w:after="0" w:line="240" w:lineRule="auto"/>
              <w:jc w:val="both"/>
              <w:rPr>
                <w:rFonts w:ascii="Times New Roman" w:hAnsi="Times New Roman" w:cs="Times New Roman"/>
              </w:rPr>
            </w:pPr>
            <w:r w:rsidRPr="005A026A">
              <w:rPr>
                <w:rFonts w:ascii="Times New Roman" w:hAnsi="Times New Roman" w:cs="Times New Roman"/>
              </w:rPr>
              <w:t>Saviliiv</w:t>
            </w:r>
          </w:p>
        </w:tc>
        <w:tc>
          <w:tcPr>
            <w:tcW w:w="1640" w:type="dxa"/>
            <w:shd w:val="clear" w:color="auto" w:fill="auto"/>
            <w:noWrap/>
            <w:vAlign w:val="bottom"/>
            <w:hideMark/>
          </w:tcPr>
          <w:p w:rsidRPr="005A026A" w:rsidR="009942E4" w:rsidP="00D2326E" w:rsidRDefault="009942E4" w14:paraId="317512FC" w14:textId="77777777">
            <w:pPr>
              <w:spacing w:after="0" w:line="240" w:lineRule="auto"/>
              <w:jc w:val="both"/>
              <w:rPr>
                <w:rFonts w:ascii="Times New Roman" w:hAnsi="Times New Roman" w:cs="Times New Roman"/>
              </w:rPr>
            </w:pPr>
            <w:r w:rsidRPr="005A026A">
              <w:rPr>
                <w:rFonts w:ascii="Times New Roman" w:hAnsi="Times New Roman" w:cs="Times New Roman"/>
              </w:rPr>
              <w:t>2,4</w:t>
            </w:r>
          </w:p>
        </w:tc>
        <w:tc>
          <w:tcPr>
            <w:tcW w:w="1540" w:type="dxa"/>
            <w:shd w:val="clear" w:color="auto" w:fill="auto"/>
            <w:noWrap/>
            <w:vAlign w:val="bottom"/>
            <w:hideMark/>
          </w:tcPr>
          <w:p w:rsidRPr="005A026A" w:rsidR="009942E4" w:rsidP="00D2326E" w:rsidRDefault="009942E4" w14:paraId="73661600" w14:textId="77777777">
            <w:pPr>
              <w:spacing w:after="0" w:line="240" w:lineRule="auto"/>
              <w:jc w:val="both"/>
              <w:rPr>
                <w:rFonts w:ascii="Times New Roman" w:hAnsi="Times New Roman" w:cs="Times New Roman"/>
              </w:rPr>
            </w:pPr>
            <w:r w:rsidRPr="005A026A">
              <w:rPr>
                <w:rFonts w:ascii="Times New Roman" w:hAnsi="Times New Roman" w:cs="Times New Roman"/>
              </w:rPr>
              <w:t>220,0</w:t>
            </w:r>
          </w:p>
        </w:tc>
      </w:tr>
      <w:tr w:rsidRPr="005A026A" w:rsidR="009942E4" w:rsidTr="6AC00CCA" w14:paraId="0A111DC6" w14:textId="77777777">
        <w:trPr>
          <w:trHeight w:val="300"/>
        </w:trPr>
        <w:tc>
          <w:tcPr>
            <w:tcW w:w="1500" w:type="dxa"/>
            <w:shd w:val="clear" w:color="auto" w:fill="auto"/>
            <w:noWrap/>
            <w:vAlign w:val="bottom"/>
            <w:hideMark/>
          </w:tcPr>
          <w:p w:rsidRPr="005A026A" w:rsidR="009942E4" w:rsidP="00D2326E" w:rsidRDefault="009942E4" w14:paraId="3E2A9A1F" w14:textId="77777777">
            <w:pPr>
              <w:spacing w:after="0" w:line="240" w:lineRule="auto"/>
              <w:jc w:val="both"/>
              <w:rPr>
                <w:rFonts w:ascii="Times New Roman" w:hAnsi="Times New Roman" w:cs="Times New Roman"/>
              </w:rPr>
            </w:pPr>
            <w:r w:rsidRPr="005A026A">
              <w:rPr>
                <w:rFonts w:ascii="Times New Roman" w:hAnsi="Times New Roman" w:cs="Times New Roman"/>
              </w:rPr>
              <w:t>Vesiliiv</w:t>
            </w:r>
          </w:p>
        </w:tc>
        <w:tc>
          <w:tcPr>
            <w:tcW w:w="1640" w:type="dxa"/>
            <w:shd w:val="clear" w:color="auto" w:fill="auto"/>
            <w:noWrap/>
            <w:vAlign w:val="bottom"/>
            <w:hideMark/>
          </w:tcPr>
          <w:p w:rsidRPr="005A026A" w:rsidR="009942E4" w:rsidP="00D2326E" w:rsidRDefault="009942E4" w14:paraId="0367693D" w14:textId="77777777">
            <w:pPr>
              <w:spacing w:after="0" w:line="240" w:lineRule="auto"/>
              <w:jc w:val="both"/>
              <w:rPr>
                <w:rFonts w:ascii="Times New Roman" w:hAnsi="Times New Roman" w:cs="Times New Roman"/>
              </w:rPr>
            </w:pPr>
            <w:r w:rsidRPr="005A026A">
              <w:rPr>
                <w:rFonts w:ascii="Times New Roman" w:hAnsi="Times New Roman" w:cs="Times New Roman"/>
              </w:rPr>
              <w:t>2,6</w:t>
            </w:r>
          </w:p>
        </w:tc>
        <w:tc>
          <w:tcPr>
            <w:tcW w:w="1540" w:type="dxa"/>
            <w:shd w:val="clear" w:color="auto" w:fill="auto"/>
            <w:noWrap/>
            <w:vAlign w:val="bottom"/>
            <w:hideMark/>
          </w:tcPr>
          <w:p w:rsidRPr="005A026A" w:rsidR="009942E4" w:rsidP="00D2326E" w:rsidRDefault="009942E4" w14:paraId="313CF1B3" w14:textId="77777777">
            <w:pPr>
              <w:spacing w:after="0" w:line="240" w:lineRule="auto"/>
              <w:jc w:val="both"/>
              <w:rPr>
                <w:rFonts w:ascii="Times New Roman" w:hAnsi="Times New Roman" w:cs="Times New Roman"/>
              </w:rPr>
            </w:pPr>
            <w:r w:rsidRPr="005A026A">
              <w:rPr>
                <w:rFonts w:ascii="Times New Roman" w:hAnsi="Times New Roman" w:cs="Times New Roman"/>
              </w:rPr>
              <w:t>170,0</w:t>
            </w:r>
          </w:p>
        </w:tc>
      </w:tr>
      <w:tr w:rsidRPr="005A026A" w:rsidR="009942E4" w:rsidTr="6AC00CCA" w14:paraId="0BD163A5" w14:textId="77777777">
        <w:trPr>
          <w:trHeight w:val="300"/>
        </w:trPr>
        <w:tc>
          <w:tcPr>
            <w:tcW w:w="1500" w:type="dxa"/>
            <w:shd w:val="clear" w:color="auto" w:fill="auto"/>
            <w:noWrap/>
            <w:vAlign w:val="bottom"/>
            <w:hideMark/>
          </w:tcPr>
          <w:p w:rsidRPr="005A026A" w:rsidR="009942E4" w:rsidP="00D2326E" w:rsidRDefault="009942E4" w14:paraId="4DAFDBD1" w14:textId="77777777">
            <w:pPr>
              <w:spacing w:after="0" w:line="240" w:lineRule="auto"/>
              <w:jc w:val="both"/>
              <w:rPr>
                <w:rFonts w:ascii="Times New Roman" w:hAnsi="Times New Roman" w:cs="Times New Roman"/>
              </w:rPr>
            </w:pPr>
            <w:r w:rsidRPr="005A026A">
              <w:rPr>
                <w:rFonts w:ascii="Times New Roman" w:hAnsi="Times New Roman" w:cs="Times New Roman"/>
              </w:rPr>
              <w:t>Märg liiv</w:t>
            </w:r>
          </w:p>
        </w:tc>
        <w:tc>
          <w:tcPr>
            <w:tcW w:w="1640" w:type="dxa"/>
            <w:shd w:val="clear" w:color="auto" w:fill="auto"/>
            <w:noWrap/>
            <w:vAlign w:val="bottom"/>
            <w:hideMark/>
          </w:tcPr>
          <w:p w:rsidRPr="005A026A" w:rsidR="009942E4" w:rsidP="00D2326E" w:rsidRDefault="009942E4" w14:paraId="6E90C52D" w14:textId="77777777">
            <w:pPr>
              <w:spacing w:after="0" w:line="240" w:lineRule="auto"/>
              <w:jc w:val="both"/>
              <w:rPr>
                <w:rFonts w:ascii="Times New Roman" w:hAnsi="Times New Roman" w:cs="Times New Roman"/>
              </w:rPr>
            </w:pPr>
            <w:r w:rsidRPr="005A026A">
              <w:rPr>
                <w:rFonts w:ascii="Times New Roman" w:hAnsi="Times New Roman" w:cs="Times New Roman"/>
              </w:rPr>
              <w:t>2,0</w:t>
            </w:r>
          </w:p>
        </w:tc>
        <w:tc>
          <w:tcPr>
            <w:tcW w:w="1540" w:type="dxa"/>
            <w:shd w:val="clear" w:color="auto" w:fill="auto"/>
            <w:noWrap/>
            <w:vAlign w:val="bottom"/>
            <w:hideMark/>
          </w:tcPr>
          <w:p w:rsidRPr="005A026A" w:rsidR="009942E4" w:rsidP="00D2326E" w:rsidRDefault="009942E4" w14:paraId="42E950E6" w14:textId="77777777">
            <w:pPr>
              <w:spacing w:after="0" w:line="240" w:lineRule="auto"/>
              <w:jc w:val="both"/>
              <w:rPr>
                <w:rFonts w:ascii="Times New Roman" w:hAnsi="Times New Roman" w:cs="Times New Roman"/>
              </w:rPr>
            </w:pPr>
            <w:r w:rsidRPr="005A026A">
              <w:rPr>
                <w:rFonts w:ascii="Times New Roman" w:hAnsi="Times New Roman" w:cs="Times New Roman"/>
              </w:rPr>
              <w:t>85,0</w:t>
            </w:r>
          </w:p>
        </w:tc>
      </w:tr>
      <w:tr w:rsidRPr="005A026A" w:rsidR="009942E4" w:rsidTr="6AC00CCA" w14:paraId="22709219" w14:textId="77777777">
        <w:trPr>
          <w:trHeight w:val="300"/>
        </w:trPr>
        <w:tc>
          <w:tcPr>
            <w:tcW w:w="1500" w:type="dxa"/>
            <w:shd w:val="clear" w:color="auto" w:fill="auto"/>
            <w:noWrap/>
            <w:vAlign w:val="bottom"/>
            <w:hideMark/>
          </w:tcPr>
          <w:p w:rsidRPr="005A026A" w:rsidR="009942E4" w:rsidP="00D2326E" w:rsidRDefault="009942E4" w14:paraId="7AE86D7B" w14:textId="77777777">
            <w:pPr>
              <w:spacing w:after="0" w:line="240" w:lineRule="auto"/>
              <w:jc w:val="both"/>
              <w:rPr>
                <w:rFonts w:ascii="Times New Roman" w:hAnsi="Times New Roman" w:cs="Times New Roman"/>
              </w:rPr>
            </w:pPr>
            <w:r w:rsidRPr="005A026A">
              <w:rPr>
                <w:rFonts w:ascii="Times New Roman" w:hAnsi="Times New Roman" w:cs="Times New Roman"/>
              </w:rPr>
              <w:t>Kuiv liiv</w:t>
            </w:r>
          </w:p>
        </w:tc>
        <w:tc>
          <w:tcPr>
            <w:tcW w:w="1640" w:type="dxa"/>
            <w:shd w:val="clear" w:color="auto" w:fill="auto"/>
            <w:noWrap/>
            <w:vAlign w:val="bottom"/>
            <w:hideMark/>
          </w:tcPr>
          <w:p w:rsidRPr="005A026A" w:rsidR="009942E4" w:rsidP="00D2326E" w:rsidRDefault="009942E4" w14:paraId="41BCFEE5" w14:textId="77777777">
            <w:pPr>
              <w:spacing w:after="0" w:line="240" w:lineRule="auto"/>
              <w:jc w:val="both"/>
              <w:rPr>
                <w:rFonts w:ascii="Times New Roman" w:hAnsi="Times New Roman" w:cs="Times New Roman"/>
              </w:rPr>
            </w:pPr>
            <w:r w:rsidRPr="005A026A">
              <w:rPr>
                <w:rFonts w:ascii="Times New Roman" w:hAnsi="Times New Roman" w:cs="Times New Roman"/>
              </w:rPr>
              <w:t>0,9</w:t>
            </w:r>
          </w:p>
        </w:tc>
        <w:tc>
          <w:tcPr>
            <w:tcW w:w="1540" w:type="dxa"/>
            <w:shd w:val="clear" w:color="auto" w:fill="auto"/>
            <w:noWrap/>
            <w:vAlign w:val="bottom"/>
            <w:hideMark/>
          </w:tcPr>
          <w:p w:rsidRPr="005A026A" w:rsidR="009942E4" w:rsidP="00D2326E" w:rsidRDefault="009942E4" w14:paraId="0A8B70BC" w14:textId="77777777">
            <w:pPr>
              <w:spacing w:after="0" w:line="240" w:lineRule="auto"/>
              <w:jc w:val="both"/>
              <w:rPr>
                <w:rFonts w:ascii="Times New Roman" w:hAnsi="Times New Roman" w:cs="Times New Roman"/>
              </w:rPr>
            </w:pPr>
            <w:r w:rsidRPr="005A026A">
              <w:rPr>
                <w:rFonts w:ascii="Times New Roman" w:hAnsi="Times New Roman" w:cs="Times New Roman"/>
              </w:rPr>
              <w:t>30,0</w:t>
            </w:r>
          </w:p>
        </w:tc>
      </w:tr>
      <w:tr w:rsidRPr="005A026A" w:rsidR="009942E4" w:rsidTr="6AC00CCA" w14:paraId="414C6DDC" w14:textId="77777777">
        <w:trPr>
          <w:trHeight w:val="300"/>
        </w:trPr>
        <w:tc>
          <w:tcPr>
            <w:tcW w:w="1500" w:type="dxa"/>
            <w:shd w:val="clear" w:color="auto" w:fill="auto"/>
            <w:noWrap/>
            <w:vAlign w:val="bottom"/>
            <w:hideMark/>
          </w:tcPr>
          <w:p w:rsidRPr="005A026A" w:rsidR="009942E4" w:rsidP="00D2326E" w:rsidRDefault="009942E4" w14:paraId="53A18C97" w14:textId="77777777">
            <w:pPr>
              <w:spacing w:after="0" w:line="240" w:lineRule="auto"/>
              <w:jc w:val="both"/>
              <w:rPr>
                <w:rFonts w:ascii="Times New Roman" w:hAnsi="Times New Roman" w:cs="Times New Roman"/>
              </w:rPr>
            </w:pPr>
            <w:r w:rsidRPr="005A026A">
              <w:rPr>
                <w:rFonts w:ascii="Times New Roman" w:hAnsi="Times New Roman" w:cs="Times New Roman"/>
              </w:rPr>
              <w:t>Muda</w:t>
            </w:r>
          </w:p>
        </w:tc>
        <w:tc>
          <w:tcPr>
            <w:tcW w:w="1640" w:type="dxa"/>
            <w:shd w:val="clear" w:color="auto" w:fill="auto"/>
            <w:noWrap/>
            <w:vAlign w:val="bottom"/>
            <w:hideMark/>
          </w:tcPr>
          <w:p w:rsidRPr="005A026A" w:rsidR="009942E4" w:rsidP="00D2326E" w:rsidRDefault="009942E4" w14:paraId="779B6FF1" w14:textId="77777777">
            <w:pPr>
              <w:spacing w:after="0" w:line="240" w:lineRule="auto"/>
              <w:jc w:val="both"/>
              <w:rPr>
                <w:rFonts w:ascii="Times New Roman" w:hAnsi="Times New Roman" w:cs="Times New Roman"/>
              </w:rPr>
            </w:pPr>
            <w:r w:rsidRPr="005A026A">
              <w:rPr>
                <w:rFonts w:ascii="Times New Roman" w:hAnsi="Times New Roman" w:cs="Times New Roman"/>
              </w:rPr>
              <w:t>2,0</w:t>
            </w:r>
          </w:p>
        </w:tc>
        <w:tc>
          <w:tcPr>
            <w:tcW w:w="1540" w:type="dxa"/>
            <w:shd w:val="clear" w:color="auto" w:fill="auto"/>
            <w:noWrap/>
            <w:vAlign w:val="bottom"/>
            <w:hideMark/>
          </w:tcPr>
          <w:p w:rsidRPr="005A026A" w:rsidR="009942E4" w:rsidP="00D2326E" w:rsidRDefault="009942E4" w14:paraId="212270C1" w14:textId="77777777">
            <w:pPr>
              <w:spacing w:after="0" w:line="240" w:lineRule="auto"/>
              <w:jc w:val="both"/>
              <w:rPr>
                <w:rFonts w:ascii="Times New Roman" w:hAnsi="Times New Roman" w:cs="Times New Roman"/>
              </w:rPr>
            </w:pPr>
            <w:r w:rsidRPr="005A026A">
              <w:rPr>
                <w:rFonts w:ascii="Times New Roman" w:hAnsi="Times New Roman" w:cs="Times New Roman"/>
              </w:rPr>
              <w:t>85,0</w:t>
            </w:r>
          </w:p>
        </w:tc>
      </w:tr>
      <w:tr w:rsidRPr="005A026A" w:rsidR="009942E4" w:rsidTr="6AC00CCA" w14:paraId="7FDAEB0C" w14:textId="77777777">
        <w:trPr>
          <w:trHeight w:val="300"/>
        </w:trPr>
        <w:tc>
          <w:tcPr>
            <w:tcW w:w="1500" w:type="dxa"/>
            <w:shd w:val="clear" w:color="auto" w:fill="auto"/>
            <w:noWrap/>
            <w:vAlign w:val="bottom"/>
            <w:hideMark/>
          </w:tcPr>
          <w:p w:rsidRPr="005A026A" w:rsidR="009942E4" w:rsidP="00D2326E" w:rsidRDefault="009942E4" w14:paraId="2C1F7148" w14:textId="77777777">
            <w:pPr>
              <w:spacing w:after="0" w:line="240" w:lineRule="auto"/>
              <w:jc w:val="both"/>
              <w:rPr>
                <w:rFonts w:ascii="Times New Roman" w:hAnsi="Times New Roman" w:cs="Times New Roman"/>
              </w:rPr>
            </w:pPr>
            <w:r w:rsidRPr="005A026A">
              <w:rPr>
                <w:rFonts w:ascii="Times New Roman" w:hAnsi="Times New Roman" w:cs="Times New Roman"/>
              </w:rPr>
              <w:t>Moreen</w:t>
            </w:r>
          </w:p>
        </w:tc>
        <w:tc>
          <w:tcPr>
            <w:tcW w:w="1640" w:type="dxa"/>
            <w:shd w:val="clear" w:color="auto" w:fill="auto"/>
            <w:noWrap/>
            <w:vAlign w:val="bottom"/>
            <w:hideMark/>
          </w:tcPr>
          <w:p w:rsidRPr="005A026A" w:rsidR="009942E4" w:rsidP="00D2326E" w:rsidRDefault="009942E4" w14:paraId="4D49A143" w14:textId="77777777">
            <w:pPr>
              <w:spacing w:after="0" w:line="240" w:lineRule="auto"/>
              <w:jc w:val="both"/>
              <w:rPr>
                <w:rFonts w:ascii="Times New Roman" w:hAnsi="Times New Roman" w:cs="Times New Roman"/>
              </w:rPr>
            </w:pPr>
            <w:r w:rsidRPr="005A026A">
              <w:rPr>
                <w:rFonts w:ascii="Times New Roman" w:hAnsi="Times New Roman" w:cs="Times New Roman"/>
              </w:rPr>
              <w:t>3,0</w:t>
            </w:r>
          </w:p>
        </w:tc>
        <w:tc>
          <w:tcPr>
            <w:tcW w:w="1540" w:type="dxa"/>
            <w:shd w:val="clear" w:color="auto" w:fill="auto"/>
            <w:noWrap/>
            <w:vAlign w:val="bottom"/>
            <w:hideMark/>
          </w:tcPr>
          <w:p w:rsidRPr="005A026A" w:rsidR="009942E4" w:rsidP="00D2326E" w:rsidRDefault="009942E4" w14:paraId="1CBC5378" w14:textId="77777777">
            <w:pPr>
              <w:spacing w:after="0" w:line="240" w:lineRule="auto"/>
              <w:jc w:val="both"/>
              <w:rPr>
                <w:rFonts w:ascii="Times New Roman" w:hAnsi="Times New Roman" w:cs="Times New Roman"/>
              </w:rPr>
            </w:pPr>
            <w:r w:rsidRPr="005A026A">
              <w:rPr>
                <w:rFonts w:ascii="Times New Roman" w:hAnsi="Times New Roman" w:cs="Times New Roman"/>
              </w:rPr>
              <w:t>170,0</w:t>
            </w:r>
          </w:p>
        </w:tc>
      </w:tr>
      <w:tr w:rsidRPr="005A026A" w:rsidR="009942E4" w:rsidTr="6AC00CCA" w14:paraId="25D6B4A5" w14:textId="77777777">
        <w:trPr>
          <w:trHeight w:val="300"/>
        </w:trPr>
        <w:tc>
          <w:tcPr>
            <w:tcW w:w="1500" w:type="dxa"/>
            <w:shd w:val="clear" w:color="auto" w:fill="auto"/>
            <w:noWrap/>
            <w:vAlign w:val="bottom"/>
            <w:hideMark/>
          </w:tcPr>
          <w:p w:rsidRPr="005A026A" w:rsidR="009942E4" w:rsidP="00D2326E" w:rsidRDefault="009942E4" w14:paraId="0C781E01" w14:textId="77777777">
            <w:pPr>
              <w:spacing w:after="0" w:line="240" w:lineRule="auto"/>
              <w:jc w:val="both"/>
              <w:rPr>
                <w:rFonts w:ascii="Times New Roman" w:hAnsi="Times New Roman" w:cs="Times New Roman"/>
              </w:rPr>
            </w:pPr>
            <w:r w:rsidRPr="005A026A">
              <w:rPr>
                <w:rFonts w:ascii="Times New Roman" w:hAnsi="Times New Roman" w:cs="Times New Roman"/>
              </w:rPr>
              <w:t>Huumus, muld</w:t>
            </w:r>
          </w:p>
        </w:tc>
        <w:tc>
          <w:tcPr>
            <w:tcW w:w="1640" w:type="dxa"/>
            <w:shd w:val="clear" w:color="auto" w:fill="auto"/>
            <w:noWrap/>
            <w:vAlign w:val="bottom"/>
            <w:hideMark/>
          </w:tcPr>
          <w:p w:rsidRPr="005A026A" w:rsidR="009942E4" w:rsidP="00D2326E" w:rsidRDefault="009942E4" w14:paraId="7723BC8A" w14:textId="77777777">
            <w:pPr>
              <w:spacing w:after="0" w:line="240" w:lineRule="auto"/>
              <w:jc w:val="both"/>
              <w:rPr>
                <w:rFonts w:ascii="Times New Roman" w:hAnsi="Times New Roman" w:cs="Times New Roman"/>
              </w:rPr>
            </w:pPr>
            <w:r w:rsidRPr="005A026A">
              <w:rPr>
                <w:rFonts w:ascii="Times New Roman" w:hAnsi="Times New Roman" w:cs="Times New Roman"/>
              </w:rPr>
              <w:t>2,0</w:t>
            </w:r>
          </w:p>
        </w:tc>
        <w:tc>
          <w:tcPr>
            <w:tcW w:w="1540" w:type="dxa"/>
            <w:shd w:val="clear" w:color="auto" w:fill="auto"/>
            <w:noWrap/>
            <w:vAlign w:val="bottom"/>
            <w:hideMark/>
          </w:tcPr>
          <w:p w:rsidRPr="005A026A" w:rsidR="009942E4" w:rsidP="00D2326E" w:rsidRDefault="009942E4" w14:paraId="3104F278" w14:textId="77777777">
            <w:pPr>
              <w:spacing w:after="0" w:line="240" w:lineRule="auto"/>
              <w:jc w:val="both"/>
              <w:rPr>
                <w:rFonts w:ascii="Times New Roman" w:hAnsi="Times New Roman" w:cs="Times New Roman"/>
              </w:rPr>
            </w:pPr>
            <w:r w:rsidRPr="005A026A">
              <w:rPr>
                <w:rFonts w:ascii="Times New Roman" w:hAnsi="Times New Roman" w:cs="Times New Roman"/>
              </w:rPr>
              <w:t>320,0</w:t>
            </w:r>
          </w:p>
        </w:tc>
      </w:tr>
      <w:tr w:rsidRPr="005A026A" w:rsidR="009942E4" w:rsidTr="6AC00CCA" w14:paraId="3E931C2F" w14:textId="77777777">
        <w:trPr>
          <w:trHeight w:val="300"/>
        </w:trPr>
        <w:tc>
          <w:tcPr>
            <w:tcW w:w="1500" w:type="dxa"/>
            <w:shd w:val="clear" w:color="auto" w:fill="auto"/>
            <w:noWrap/>
            <w:vAlign w:val="bottom"/>
            <w:hideMark/>
          </w:tcPr>
          <w:p w:rsidRPr="005A026A" w:rsidR="009942E4" w:rsidP="00D2326E" w:rsidRDefault="009942E4" w14:paraId="38DCE99F" w14:textId="77777777">
            <w:pPr>
              <w:spacing w:after="0" w:line="240" w:lineRule="auto"/>
              <w:jc w:val="both"/>
              <w:rPr>
                <w:rFonts w:ascii="Times New Roman" w:hAnsi="Times New Roman" w:cs="Times New Roman"/>
              </w:rPr>
            </w:pPr>
            <w:r w:rsidRPr="005A026A">
              <w:rPr>
                <w:rFonts w:ascii="Times New Roman" w:hAnsi="Times New Roman" w:cs="Times New Roman"/>
              </w:rPr>
              <w:t>Paas</w:t>
            </w:r>
          </w:p>
        </w:tc>
        <w:tc>
          <w:tcPr>
            <w:tcW w:w="1640" w:type="dxa"/>
            <w:shd w:val="clear" w:color="auto" w:fill="auto"/>
            <w:noWrap/>
            <w:vAlign w:val="bottom"/>
            <w:hideMark/>
          </w:tcPr>
          <w:p w:rsidRPr="005A026A" w:rsidR="009942E4" w:rsidP="00D2326E" w:rsidRDefault="009942E4" w14:paraId="0DFB3DC6" w14:textId="77777777">
            <w:pPr>
              <w:spacing w:after="0" w:line="240" w:lineRule="auto"/>
              <w:jc w:val="both"/>
              <w:rPr>
                <w:rFonts w:ascii="Times New Roman" w:hAnsi="Times New Roman" w:cs="Times New Roman"/>
              </w:rPr>
            </w:pPr>
            <w:r w:rsidRPr="005A026A">
              <w:rPr>
                <w:rFonts w:ascii="Times New Roman" w:hAnsi="Times New Roman" w:cs="Times New Roman"/>
              </w:rPr>
              <w:t>3,0</w:t>
            </w:r>
          </w:p>
        </w:tc>
        <w:tc>
          <w:tcPr>
            <w:tcW w:w="1540" w:type="dxa"/>
            <w:shd w:val="clear" w:color="auto" w:fill="auto"/>
            <w:noWrap/>
            <w:vAlign w:val="bottom"/>
            <w:hideMark/>
          </w:tcPr>
          <w:p w:rsidRPr="005A026A" w:rsidR="009942E4" w:rsidP="00D2326E" w:rsidRDefault="009942E4" w14:paraId="7A7D9391" w14:textId="77777777">
            <w:pPr>
              <w:spacing w:after="0" w:line="240" w:lineRule="auto"/>
              <w:jc w:val="both"/>
              <w:rPr>
                <w:rFonts w:ascii="Times New Roman" w:hAnsi="Times New Roman" w:cs="Times New Roman"/>
              </w:rPr>
            </w:pPr>
            <w:r w:rsidRPr="005A026A">
              <w:rPr>
                <w:rFonts w:ascii="Times New Roman" w:hAnsi="Times New Roman" w:cs="Times New Roman"/>
              </w:rPr>
              <w:t>200,0</w:t>
            </w:r>
          </w:p>
        </w:tc>
      </w:tr>
    </w:tbl>
    <w:p w:rsidRPr="005A026A" w:rsidR="009942E4" w:rsidP="009942E4" w:rsidRDefault="009942E4" w14:paraId="2CAD1051" w14:textId="77777777">
      <w:pPr>
        <w:spacing w:after="0"/>
        <w:jc w:val="both"/>
        <w:rPr>
          <w:rFonts w:ascii="Times New Roman" w:hAnsi="Times New Roman" w:cs="Times New Roman"/>
        </w:rPr>
      </w:pPr>
    </w:p>
    <w:p w:rsidRPr="005A026A" w:rsidR="00DA1F22" w:rsidP="00DA1F22" w:rsidRDefault="00DA1F22" w14:paraId="505F2EEE" w14:textId="0C1C92EE">
      <w:pPr>
        <w:spacing w:after="0"/>
        <w:jc w:val="both"/>
        <w:rPr>
          <w:rFonts w:ascii="Times New Roman" w:hAnsi="Times New Roman" w:cs="Times New Roman"/>
        </w:rPr>
      </w:pPr>
      <w:r w:rsidRPr="460342B2">
        <w:rPr>
          <w:rFonts w:ascii="Times New Roman" w:hAnsi="Times New Roman" w:cs="Times New Roman"/>
        </w:rPr>
        <w:t>Maasoojus</w:t>
      </w:r>
      <w:r w:rsidRPr="460342B2" w:rsidR="406F0540">
        <w:rPr>
          <w:rFonts w:ascii="Times New Roman" w:hAnsi="Times New Roman" w:cs="Times New Roman"/>
        </w:rPr>
        <w:t xml:space="preserve"> </w:t>
      </w:r>
      <w:r w:rsidRPr="460342B2">
        <w:rPr>
          <w:rFonts w:ascii="Times New Roman" w:hAnsi="Times New Roman" w:cs="Times New Roman"/>
        </w:rPr>
        <w:t>pum</w:t>
      </w:r>
      <w:r w:rsidRPr="460342B2" w:rsidR="0001597B">
        <w:rPr>
          <w:rFonts w:ascii="Times New Roman" w:hAnsi="Times New Roman" w:cs="Times New Roman"/>
        </w:rPr>
        <w:t>p</w:t>
      </w:r>
      <w:r w:rsidRPr="460342B2" w:rsidR="282FFB5F">
        <w:rPr>
          <w:rFonts w:ascii="Times New Roman" w:hAnsi="Times New Roman" w:cs="Times New Roman"/>
        </w:rPr>
        <w:t xml:space="preserve"> </w:t>
      </w:r>
      <w:r w:rsidRPr="460342B2">
        <w:rPr>
          <w:rFonts w:ascii="Times New Roman" w:hAnsi="Times New Roman" w:cs="Times New Roman"/>
        </w:rPr>
        <w:t>süsteemiga võimsuse ja energia tagamine:</w:t>
      </w:r>
    </w:p>
    <w:p w:rsidRPr="005A026A" w:rsidR="00DA1F22" w:rsidP="00DA1F22" w:rsidRDefault="00DA1F22" w14:paraId="6E9839FF" w14:textId="674BE9DE">
      <w:pPr>
        <w:numPr>
          <w:ilvl w:val="0"/>
          <w:numId w:val="25"/>
        </w:numPr>
        <w:spacing w:after="0"/>
        <w:jc w:val="both"/>
        <w:rPr>
          <w:rFonts w:ascii="Times New Roman" w:hAnsi="Times New Roman" w:cs="Times New Roman"/>
        </w:rPr>
      </w:pPr>
      <w:r w:rsidRPr="005A026A">
        <w:rPr>
          <w:rFonts w:ascii="Times New Roman" w:hAnsi="Times New Roman" w:cs="Times New Roman"/>
        </w:rPr>
        <w:t>Peab tagama minimaalse</w:t>
      </w:r>
      <w:r w:rsidR="00F312D4">
        <w:rPr>
          <w:rFonts w:ascii="Times New Roman" w:hAnsi="Times New Roman" w:cs="Times New Roman"/>
        </w:rPr>
        <w:t>l</w:t>
      </w:r>
      <w:r w:rsidRPr="005A026A">
        <w:rPr>
          <w:rFonts w:ascii="Times New Roman" w:hAnsi="Times New Roman" w:cs="Times New Roman"/>
        </w:rPr>
        <w:t xml:space="preserve">t </w:t>
      </w:r>
      <w:r w:rsidR="00F312D4">
        <w:rPr>
          <w:rFonts w:ascii="Times New Roman" w:hAnsi="Times New Roman" w:cs="Times New Roman"/>
        </w:rPr>
        <w:t xml:space="preserve">97% aastasest </w:t>
      </w:r>
      <w:r w:rsidRPr="005A026A">
        <w:rPr>
          <w:rFonts w:ascii="Times New Roman" w:hAnsi="Times New Roman" w:cs="Times New Roman"/>
        </w:rPr>
        <w:t xml:space="preserve">soojusenergiavajadusest </w:t>
      </w:r>
    </w:p>
    <w:p w:rsidRPr="005A026A" w:rsidR="00DA1F22" w:rsidP="00DA1F22" w:rsidRDefault="00DA1F22" w14:paraId="60F5EE29" w14:textId="6657D086">
      <w:pPr>
        <w:numPr>
          <w:ilvl w:val="0"/>
          <w:numId w:val="25"/>
        </w:numPr>
        <w:spacing w:after="0"/>
        <w:jc w:val="both"/>
        <w:rPr>
          <w:rFonts w:ascii="Times New Roman" w:hAnsi="Times New Roman" w:cs="Times New Roman"/>
        </w:rPr>
      </w:pPr>
      <w:r w:rsidRPr="005A026A">
        <w:rPr>
          <w:rFonts w:ascii="Times New Roman" w:hAnsi="Times New Roman" w:cs="Times New Roman"/>
        </w:rPr>
        <w:t xml:space="preserve">Peab tagama minimaalselt </w:t>
      </w:r>
      <w:r w:rsidR="005A72E6">
        <w:rPr>
          <w:rFonts w:ascii="Times New Roman" w:hAnsi="Times New Roman" w:cs="Times New Roman"/>
        </w:rPr>
        <w:t>65%</w:t>
      </w:r>
      <w:r w:rsidR="00A1125E">
        <w:rPr>
          <w:rFonts w:ascii="Times New Roman" w:hAnsi="Times New Roman" w:cs="Times New Roman"/>
        </w:rPr>
        <w:t xml:space="preserve"> </w:t>
      </w:r>
      <w:r w:rsidRPr="005A026A">
        <w:rPr>
          <w:rFonts w:ascii="Times New Roman" w:hAnsi="Times New Roman" w:cs="Times New Roman"/>
        </w:rPr>
        <w:t>võimsusvajaduse</w:t>
      </w:r>
      <w:r w:rsidR="00A1125E">
        <w:rPr>
          <w:rFonts w:ascii="Times New Roman" w:hAnsi="Times New Roman" w:cs="Times New Roman"/>
        </w:rPr>
        <w:t>st</w:t>
      </w:r>
      <w:r w:rsidRPr="005A026A">
        <w:rPr>
          <w:rFonts w:ascii="Times New Roman" w:hAnsi="Times New Roman" w:cs="Times New Roman"/>
        </w:rPr>
        <w:t xml:space="preserve"> </w:t>
      </w:r>
    </w:p>
    <w:p w:rsidRPr="005A026A" w:rsidR="00DA1F22" w:rsidP="00DA1F22" w:rsidRDefault="00DA1F22" w14:paraId="55BE84EB" w14:textId="65140D4A">
      <w:pPr>
        <w:numPr>
          <w:ilvl w:val="0"/>
          <w:numId w:val="25"/>
        </w:numPr>
        <w:spacing w:after="0"/>
        <w:jc w:val="both"/>
        <w:rPr>
          <w:rFonts w:ascii="Times New Roman" w:hAnsi="Times New Roman" w:cs="Times New Roman"/>
        </w:rPr>
      </w:pPr>
      <w:r w:rsidRPr="6EC8CA42">
        <w:rPr>
          <w:rFonts w:ascii="Times New Roman" w:hAnsi="Times New Roman" w:cs="Times New Roman"/>
        </w:rPr>
        <w:t>Välisõhutemperatuurini -10°C peab soojuspump tagama küttevõimsuse</w:t>
      </w:r>
      <w:r w:rsidRPr="6EC8CA42" w:rsidR="16A9A1C3">
        <w:rPr>
          <w:rFonts w:ascii="Times New Roman" w:hAnsi="Times New Roman" w:cs="Times New Roman"/>
        </w:rPr>
        <w:t xml:space="preserve"> (-10°C juures)</w:t>
      </w:r>
      <w:r w:rsidRPr="6EC8CA42">
        <w:rPr>
          <w:rFonts w:ascii="Times New Roman" w:hAnsi="Times New Roman" w:cs="Times New Roman"/>
        </w:rPr>
        <w:t xml:space="preserve"> ilma lisakütteta (v.a inverteriga</w:t>
      </w:r>
      <w:r w:rsidRPr="6EC8CA42" w:rsidR="3E3068AD">
        <w:rPr>
          <w:rFonts w:ascii="Times New Roman" w:hAnsi="Times New Roman" w:cs="Times New Roman"/>
        </w:rPr>
        <w:t xml:space="preserve"> soojuspump</w:t>
      </w:r>
      <w:r w:rsidRPr="6EC8CA42">
        <w:rPr>
          <w:rFonts w:ascii="Times New Roman" w:hAnsi="Times New Roman" w:cs="Times New Roman"/>
        </w:rPr>
        <w:t>, mille võib dimensioneerida võimsama)</w:t>
      </w:r>
    </w:p>
    <w:p w:rsidRPr="005A026A" w:rsidR="00DA1F22" w:rsidP="00DA1F22" w:rsidRDefault="00DA1F22" w14:paraId="08FE060A" w14:textId="51E78D94">
      <w:pPr>
        <w:numPr>
          <w:ilvl w:val="0"/>
          <w:numId w:val="25"/>
        </w:numPr>
        <w:spacing w:after="0"/>
        <w:jc w:val="both"/>
        <w:rPr>
          <w:rFonts w:ascii="Times New Roman" w:hAnsi="Times New Roman" w:cs="Times New Roman"/>
        </w:rPr>
      </w:pPr>
      <w:r w:rsidRPr="005A026A">
        <w:rPr>
          <w:rFonts w:ascii="Times New Roman" w:hAnsi="Times New Roman" w:cs="Times New Roman"/>
        </w:rPr>
        <w:t>Soojuspumba võimsus</w:t>
      </w:r>
      <w:r w:rsidR="00626C2E">
        <w:rPr>
          <w:rFonts w:ascii="Times New Roman" w:hAnsi="Times New Roman" w:cs="Times New Roman"/>
        </w:rPr>
        <w:t>e piisavuse</w:t>
      </w:r>
      <w:r w:rsidRPr="005A026A">
        <w:rPr>
          <w:rFonts w:ascii="Times New Roman" w:hAnsi="Times New Roman" w:cs="Times New Roman"/>
        </w:rPr>
        <w:t xml:space="preserve"> hindamisel tuleb kasutada kõrgeima sekundaarpoole temperatuuriga standardiseeritud võimsusi (vastavalt standardile EN</w:t>
      </w:r>
      <w:r w:rsidR="007A2CB0">
        <w:rPr>
          <w:rFonts w:ascii="Times New Roman" w:hAnsi="Times New Roman" w:cs="Times New Roman"/>
        </w:rPr>
        <w:t xml:space="preserve"> </w:t>
      </w:r>
      <w:r w:rsidRPr="005A026A">
        <w:rPr>
          <w:rFonts w:ascii="Times New Roman" w:hAnsi="Times New Roman" w:cs="Times New Roman"/>
        </w:rPr>
        <w:t>14511 põrandakütte puhul vastavalt 0/35 °C võimsust ja radiaatorkütte puhul 0/45 °C võimsust)</w:t>
      </w:r>
    </w:p>
    <w:p w:rsidRPr="005A026A" w:rsidR="00DA1F22" w:rsidP="00DA1F22" w:rsidRDefault="00DA1F22" w14:paraId="143A58DF" w14:textId="77777777">
      <w:pPr>
        <w:numPr>
          <w:ilvl w:val="0"/>
          <w:numId w:val="25"/>
        </w:numPr>
        <w:spacing w:after="0"/>
        <w:jc w:val="both"/>
        <w:rPr>
          <w:rFonts w:ascii="Times New Roman" w:hAnsi="Times New Roman" w:cs="Times New Roman"/>
        </w:rPr>
      </w:pPr>
      <w:r w:rsidRPr="005A026A">
        <w:rPr>
          <w:rFonts w:ascii="Times New Roman" w:hAnsi="Times New Roman" w:cs="Times New Roman"/>
        </w:rPr>
        <w:t>Soojuspump peab olema võimeline tootma lisakütteta minimaalselt +60 °C küttevett. Juhul kui soojuspumbaga toodetakse sooja tarbevett, siis peab soojuspump olema võimeline tootma lisakütteta +65 °C küttevett (kompenseerimaks soojuskadusid soojusülekandel soojusvahetist soojale tarbeveele). Kui tegemist on olemasoleva hoonega, kus küttevee parameetrid on kõrgemad kui +60 °C, peab soojuspump olema samuti võimeline tootma lisakütteta minimaalselt +65 °C küttevett.</w:t>
      </w:r>
    </w:p>
    <w:p w:rsidRPr="005A026A" w:rsidR="00DA1F22" w:rsidP="00DA1F22" w:rsidRDefault="00DA1F22" w14:paraId="1D700F12" w14:textId="77777777">
      <w:pPr>
        <w:numPr>
          <w:ilvl w:val="0"/>
          <w:numId w:val="25"/>
        </w:numPr>
        <w:spacing w:after="0"/>
        <w:jc w:val="both"/>
        <w:rPr>
          <w:rFonts w:ascii="Times New Roman" w:hAnsi="Times New Roman" w:cs="Times New Roman"/>
        </w:rPr>
      </w:pPr>
      <w:r w:rsidRPr="6EC8CA42">
        <w:rPr>
          <w:rFonts w:ascii="Times New Roman" w:hAnsi="Times New Roman" w:cs="Times New Roman"/>
        </w:rPr>
        <w:t>Soojuspump peab koos lisaküttega tagama arvutuslikul välisõhutemperatuuril 100% hoone soojusenergia vajadusest ja võimsusest.</w:t>
      </w:r>
    </w:p>
    <w:p w:rsidRPr="005A026A" w:rsidR="00DA1F22" w:rsidP="00DA1F22" w:rsidRDefault="00DA1F22" w14:paraId="6EFEF7E2" w14:textId="77777777">
      <w:pPr>
        <w:spacing w:after="0"/>
        <w:ind w:left="720"/>
        <w:jc w:val="both"/>
        <w:rPr>
          <w:rFonts w:ascii="Times New Roman" w:hAnsi="Times New Roman" w:cs="Times New Roman"/>
        </w:rPr>
      </w:pPr>
    </w:p>
    <w:p w:rsidRPr="005A026A" w:rsidR="00DA1F22" w:rsidP="00DA1F22" w:rsidRDefault="00DA1F22" w14:paraId="46788AD8" w14:textId="77777777">
      <w:pPr>
        <w:spacing w:after="0"/>
        <w:ind w:left="360"/>
        <w:jc w:val="both"/>
        <w:rPr>
          <w:rFonts w:ascii="Times New Roman" w:hAnsi="Times New Roman" w:cs="Times New Roman"/>
        </w:rPr>
      </w:pPr>
      <w:r w:rsidRPr="005A026A">
        <w:rPr>
          <w:rFonts w:ascii="Times New Roman" w:hAnsi="Times New Roman" w:cs="Times New Roman"/>
        </w:rPr>
        <w:t>Maakollektori (pinnasekollektori) dimensioneerimine hoone kütmisel:</w:t>
      </w:r>
    </w:p>
    <w:p w:rsidRPr="005A026A" w:rsidR="00DA1F22" w:rsidP="00DA1F22" w:rsidRDefault="00DA1F22" w14:paraId="1973501F" w14:textId="77777777">
      <w:pPr>
        <w:numPr>
          <w:ilvl w:val="0"/>
          <w:numId w:val="25"/>
        </w:numPr>
        <w:spacing w:after="0"/>
        <w:jc w:val="both"/>
        <w:rPr>
          <w:rFonts w:ascii="Times New Roman" w:hAnsi="Times New Roman" w:cs="Times New Roman"/>
        </w:rPr>
      </w:pPr>
      <w:r w:rsidRPr="005A026A">
        <w:rPr>
          <w:rFonts w:ascii="Times New Roman" w:hAnsi="Times New Roman" w:cs="Times New Roman"/>
        </w:rPr>
        <w:t>Arvutuslik sisenev külmakandja keskmine minimaalne temperatuur 0 °C</w:t>
      </w:r>
    </w:p>
    <w:p w:rsidRPr="005A026A" w:rsidR="00DA1F22" w:rsidP="00DA1F22" w:rsidRDefault="00DA1F22" w14:paraId="77D56BF5" w14:textId="77777777">
      <w:pPr>
        <w:numPr>
          <w:ilvl w:val="0"/>
          <w:numId w:val="25"/>
        </w:numPr>
        <w:spacing w:after="0"/>
        <w:jc w:val="both"/>
        <w:rPr>
          <w:rFonts w:ascii="Times New Roman" w:hAnsi="Times New Roman" w:cs="Times New Roman"/>
        </w:rPr>
      </w:pPr>
      <w:r w:rsidRPr="005A026A">
        <w:rPr>
          <w:rFonts w:ascii="Times New Roman" w:hAnsi="Times New Roman" w:cs="Times New Roman"/>
        </w:rPr>
        <w:t>Energia ammutamine 35-55 kWh/m/aastas</w:t>
      </w:r>
    </w:p>
    <w:p w:rsidR="00DA1F22" w:rsidP="6EC8CA42" w:rsidRDefault="5B18609F" w14:paraId="1E27A2A7" w14:textId="3B2F4BFF">
      <w:pPr>
        <w:numPr>
          <w:ilvl w:val="0"/>
          <w:numId w:val="25"/>
        </w:numPr>
        <w:jc w:val="both"/>
        <w:rPr>
          <w:rFonts w:ascii="Calibri" w:hAnsi="Calibri"/>
        </w:rPr>
      </w:pPr>
      <w:r w:rsidRPr="6EC8CA42">
        <w:rPr>
          <w:rFonts w:ascii="Calibri" w:hAnsi="Calibri"/>
        </w:rPr>
        <w:t>Maakollektori torustiku erivõimsuse keskmine väärtus on 15 W/m (kuivas pinnases väiksem). Arvestades liigkuivaperioodiga, võiks erivõimsust arvestada 12 W/m. Aktiivjahutuse korral kontrollida erivõimsuse ammutamist koos projekteerijaga.</w:t>
      </w:r>
    </w:p>
    <w:p w:rsidRPr="005A026A" w:rsidR="00DA1F22" w:rsidP="00DA1F22" w:rsidRDefault="00DA1F22" w14:paraId="568E1BA4" w14:textId="77777777">
      <w:pPr>
        <w:spacing w:after="0"/>
        <w:jc w:val="both"/>
        <w:rPr>
          <w:rFonts w:ascii="Times New Roman" w:hAnsi="Times New Roman" w:cs="Times New Roman"/>
        </w:rPr>
      </w:pPr>
      <w:r w:rsidRPr="005A026A">
        <w:rPr>
          <w:rFonts w:ascii="Times New Roman" w:hAnsi="Times New Roman" w:cs="Times New Roman"/>
        </w:rPr>
        <w:t>Kui objektil kollektorkaeve ei ole ja maakontuuri torud tuuakse otse soojussõlme, siis peavad kõikidel maakontuuri torustikel olema täisavaga kuulkraan ja rotomeeter või mõõteniplitega seadeventiil.</w:t>
      </w:r>
    </w:p>
    <w:p w:rsidRPr="005A026A" w:rsidR="00DA1F22" w:rsidP="00DA1F22" w:rsidRDefault="00DA1F22" w14:paraId="24C747E2" w14:textId="61A33572">
      <w:pPr>
        <w:spacing w:after="0"/>
        <w:jc w:val="both"/>
        <w:rPr>
          <w:rFonts w:ascii="Times New Roman" w:hAnsi="Times New Roman" w:cs="Times New Roman"/>
        </w:rPr>
      </w:pPr>
      <w:r w:rsidRPr="6EC8CA42">
        <w:rPr>
          <w:rFonts w:ascii="Times New Roman" w:hAnsi="Times New Roman" w:cs="Times New Roman"/>
        </w:rPr>
        <w:t xml:space="preserve">Maasoojuspumba töötamisel ainult </w:t>
      </w:r>
      <w:r w:rsidRPr="6EC8CA42" w:rsidR="007A4EB2">
        <w:rPr>
          <w:rFonts w:ascii="Times New Roman" w:hAnsi="Times New Roman" w:cs="Times New Roman"/>
        </w:rPr>
        <w:t xml:space="preserve">kütteks </w:t>
      </w:r>
      <w:r w:rsidRPr="6EC8CA42">
        <w:rPr>
          <w:rFonts w:ascii="Times New Roman" w:hAnsi="Times New Roman" w:cs="Times New Roman"/>
        </w:rPr>
        <w:t>peab COP vastavalt standardile EVS-EN</w:t>
      </w:r>
      <w:r w:rsidRPr="6EC8CA42" w:rsidR="007A4EB2">
        <w:rPr>
          <w:rFonts w:ascii="Times New Roman" w:hAnsi="Times New Roman" w:cs="Times New Roman"/>
        </w:rPr>
        <w:t xml:space="preserve"> </w:t>
      </w:r>
      <w:r w:rsidRPr="6EC8CA42">
        <w:rPr>
          <w:rFonts w:ascii="Times New Roman" w:hAnsi="Times New Roman" w:cs="Times New Roman"/>
        </w:rPr>
        <w:t xml:space="preserve">14511 temperatuuridel 0/35 °C olema minimaalselt 4,3 ja temperatuuridel 0/45 °C minimaalselt 3,5 (efektiivsuse tõendamiseks tuleb esitada Eurovent või EHPA sertifikaat). Maasoojuspumba töötamisel samaaegselt </w:t>
      </w:r>
      <w:r w:rsidRPr="6EC8CA42" w:rsidR="00740108">
        <w:rPr>
          <w:rFonts w:ascii="Times New Roman" w:hAnsi="Times New Roman" w:cs="Times New Roman"/>
        </w:rPr>
        <w:t xml:space="preserve">kütteks </w:t>
      </w:r>
      <w:r w:rsidRPr="6EC8CA42">
        <w:rPr>
          <w:rFonts w:ascii="Times New Roman" w:hAnsi="Times New Roman" w:cs="Times New Roman"/>
        </w:rPr>
        <w:t xml:space="preserve">ja </w:t>
      </w:r>
      <w:r w:rsidRPr="6EC8CA42" w:rsidR="00740108">
        <w:rPr>
          <w:rFonts w:ascii="Times New Roman" w:hAnsi="Times New Roman" w:cs="Times New Roman"/>
        </w:rPr>
        <w:t xml:space="preserve">jahutuseks </w:t>
      </w:r>
      <w:r w:rsidRPr="6EC8CA42">
        <w:rPr>
          <w:rFonts w:ascii="Times New Roman" w:hAnsi="Times New Roman" w:cs="Times New Roman"/>
        </w:rPr>
        <w:t xml:space="preserve">maksimaalse summeeritud ITEE </w:t>
      </w:r>
      <w:r w:rsidRPr="6EC8CA42" w:rsidR="0C6A03AA">
        <w:rPr>
          <w:rFonts w:ascii="Times New Roman" w:hAnsi="Times New Roman" w:cs="Times New Roman"/>
        </w:rPr>
        <w:t xml:space="preserve">(Index of Total Energy Efficency) </w:t>
      </w:r>
      <w:r w:rsidRPr="6EC8CA42">
        <w:rPr>
          <w:rFonts w:ascii="Times New Roman" w:hAnsi="Times New Roman" w:cs="Times New Roman"/>
        </w:rPr>
        <w:t>saavutamiseks peab soojuspumba COP vastavalt standardile EVS-EN</w:t>
      </w:r>
      <w:r w:rsidRPr="6EC8CA42" w:rsidR="00301AB3">
        <w:rPr>
          <w:rFonts w:ascii="Times New Roman" w:hAnsi="Times New Roman" w:cs="Times New Roman"/>
        </w:rPr>
        <w:t xml:space="preserve"> </w:t>
      </w:r>
      <w:r w:rsidRPr="6EC8CA42">
        <w:rPr>
          <w:rFonts w:ascii="Times New Roman" w:hAnsi="Times New Roman" w:cs="Times New Roman"/>
        </w:rPr>
        <w:t>14511 temperatuuridel 10/45 °C olema minimaalselt 4,0.</w:t>
      </w:r>
    </w:p>
    <w:p w:rsidRPr="005A026A" w:rsidR="00DA1F22" w:rsidP="00DA1F22" w:rsidRDefault="00DA1F22" w14:paraId="0C1D72C2" w14:textId="77777777">
      <w:pPr>
        <w:spacing w:after="0"/>
        <w:jc w:val="both"/>
        <w:rPr>
          <w:rFonts w:ascii="Times New Roman" w:hAnsi="Times New Roman" w:cs="Times New Roman"/>
        </w:rPr>
      </w:pPr>
    </w:p>
    <w:p w:rsidRPr="005A026A" w:rsidR="00DA1F22" w:rsidP="00DA1F22" w:rsidRDefault="00DA1F22" w14:paraId="60C84528" w14:textId="1C9E5248">
      <w:pPr>
        <w:spacing w:after="0"/>
        <w:jc w:val="both"/>
        <w:rPr>
          <w:rFonts w:ascii="Times New Roman" w:hAnsi="Times New Roman" w:cs="Times New Roman"/>
        </w:rPr>
      </w:pPr>
      <w:r w:rsidRPr="005A026A">
        <w:rPr>
          <w:rFonts w:ascii="Times New Roman" w:hAnsi="Times New Roman" w:cs="Times New Roman"/>
        </w:rPr>
        <w:t>Maasoojuspumba kütte sekundaarpoolel tuleb kasutada tehases isoleeritud (Si ≥ 100 mm+PVC/plekk) akumulatsioonipaaki. Akumulatsioonipaagi suurus</w:t>
      </w:r>
      <w:r w:rsidR="00D024B1">
        <w:rPr>
          <w:rFonts w:ascii="Times New Roman" w:hAnsi="Times New Roman" w:cs="Times New Roman"/>
        </w:rPr>
        <w:t xml:space="preserve"> liitrites</w:t>
      </w:r>
      <w:r w:rsidRPr="005A026A">
        <w:rPr>
          <w:rFonts w:ascii="Times New Roman" w:hAnsi="Times New Roman" w:cs="Times New Roman"/>
        </w:rPr>
        <w:t xml:space="preserve"> peab olema soojuspumba minimaalne võimsusaste korda 24. Lisaks tuleb akumulatsioonipaagi dimensioneerimisel arvesse võtta ventilatsioonisüsteemi soojusvarustuse hetkevõimsust. Akumulatsioonipaagi suurus tuleb valida </w:t>
      </w:r>
      <w:r w:rsidR="00147569">
        <w:rPr>
          <w:rFonts w:ascii="Times New Roman" w:hAnsi="Times New Roman" w:cs="Times New Roman"/>
        </w:rPr>
        <w:t>suurema väärtuse</w:t>
      </w:r>
      <w:r w:rsidRPr="005A026A">
        <w:rPr>
          <w:rFonts w:ascii="Times New Roman" w:hAnsi="Times New Roman" w:cs="Times New Roman"/>
        </w:rPr>
        <w:t xml:space="preserve"> järgi.</w:t>
      </w:r>
    </w:p>
    <w:p w:rsidRPr="005A026A" w:rsidR="00DA1F22" w:rsidP="00DA1F22" w:rsidRDefault="00DA1F22" w14:paraId="7E11F0B6" w14:textId="77777777">
      <w:pPr>
        <w:spacing w:after="0"/>
        <w:jc w:val="both"/>
        <w:rPr>
          <w:rFonts w:ascii="Times New Roman" w:hAnsi="Times New Roman" w:cs="Times New Roman"/>
        </w:rPr>
      </w:pPr>
    </w:p>
    <w:p w:rsidRPr="005A026A" w:rsidR="00DA1F22" w:rsidP="00DA1F22" w:rsidRDefault="00DA1F22" w14:paraId="114C6683" w14:textId="4D50A126">
      <w:pPr>
        <w:spacing w:after="0"/>
        <w:jc w:val="both"/>
        <w:rPr>
          <w:rFonts w:ascii="Times New Roman" w:hAnsi="Times New Roman" w:cs="Times New Roman"/>
        </w:rPr>
      </w:pPr>
      <w:r w:rsidRPr="460342B2">
        <w:rPr>
          <w:rFonts w:ascii="Times New Roman" w:hAnsi="Times New Roman" w:cs="Times New Roman"/>
        </w:rPr>
        <w:t>Sooja tarbevee tootmiseks tuleb kasutada mahtboilerit. Mahtboileri soojusvaheti pind peab olema nii suur, et see oleks võimeline soojuspumbaga toodetud soojust vastu võtma ning kuumutama sooja</w:t>
      </w:r>
      <w:r w:rsidRPr="460342B2" w:rsidR="00863AD1">
        <w:rPr>
          <w:rFonts w:ascii="Times New Roman" w:hAnsi="Times New Roman" w:cs="Times New Roman"/>
        </w:rPr>
        <w:t xml:space="preserve"> </w:t>
      </w:r>
      <w:r w:rsidRPr="460342B2">
        <w:rPr>
          <w:rFonts w:ascii="Times New Roman" w:hAnsi="Times New Roman" w:cs="Times New Roman"/>
        </w:rPr>
        <w:t>tarbevett temperatuurini +55 °C. Mahtboileri alumises osas või eraldiseisva kütteallikana peab olema elektriline lisaküttekeha (sooja tarbevee ülekuumutamiseks +65 °C-ni). Mahtboiler peab olema tehases isoleeritud (näiteks Si≥100 mm+PVC/plekk). Maasoojus</w:t>
      </w:r>
      <w:r w:rsidRPr="460342B2" w:rsidR="0475769A">
        <w:rPr>
          <w:rFonts w:ascii="Times New Roman" w:hAnsi="Times New Roman" w:cs="Times New Roman"/>
        </w:rPr>
        <w:t xml:space="preserve"> </w:t>
      </w:r>
      <w:r w:rsidRPr="460342B2">
        <w:rPr>
          <w:rFonts w:ascii="Times New Roman" w:hAnsi="Times New Roman" w:cs="Times New Roman"/>
        </w:rPr>
        <w:t>pum</w:t>
      </w:r>
      <w:r w:rsidRPr="460342B2" w:rsidR="00A072DB">
        <w:rPr>
          <w:rFonts w:ascii="Times New Roman" w:hAnsi="Times New Roman" w:cs="Times New Roman"/>
        </w:rPr>
        <w:t>p</w:t>
      </w:r>
      <w:r w:rsidRPr="460342B2" w:rsidR="0B28C0FF">
        <w:rPr>
          <w:rFonts w:ascii="Times New Roman" w:hAnsi="Times New Roman" w:cs="Times New Roman"/>
        </w:rPr>
        <w:t xml:space="preserve"> </w:t>
      </w:r>
      <w:r w:rsidRPr="460342B2">
        <w:rPr>
          <w:rFonts w:ascii="Times New Roman" w:hAnsi="Times New Roman" w:cs="Times New Roman"/>
        </w:rPr>
        <w:t>süsteemi sekundaarpoole täitmiseks tuleb paigaldada soojussõlme mehaaniline veepehmendusseade ja elektrokeemilise korrosiooni vältimiseks tuleb kasutada inhibiitoreid.</w:t>
      </w:r>
    </w:p>
    <w:p w:rsidRPr="005A026A" w:rsidR="00DA1F22" w:rsidP="00DA1F22" w:rsidRDefault="00DA1F22" w14:paraId="3B0574C0" w14:textId="77777777">
      <w:pPr>
        <w:spacing w:after="0"/>
        <w:jc w:val="both"/>
        <w:rPr>
          <w:rFonts w:ascii="Times New Roman" w:hAnsi="Times New Roman" w:cs="Times New Roman"/>
        </w:rPr>
      </w:pPr>
    </w:p>
    <w:p w:rsidRPr="005A026A" w:rsidR="00DA1F22" w:rsidP="00DA1F22" w:rsidRDefault="00DA1F22" w14:paraId="5B5CB653" w14:textId="77777777">
      <w:pPr>
        <w:spacing w:after="0"/>
        <w:jc w:val="both"/>
        <w:rPr>
          <w:rFonts w:ascii="Times New Roman" w:hAnsi="Times New Roman" w:cs="Times New Roman"/>
        </w:rPr>
      </w:pPr>
      <w:r w:rsidRPr="005A026A">
        <w:rPr>
          <w:rFonts w:ascii="Times New Roman" w:hAnsi="Times New Roman" w:cs="Times New Roman"/>
          <w:b/>
          <w:sz w:val="24"/>
        </w:rPr>
        <w:t>Nõuded maakollektori</w:t>
      </w:r>
      <w:r w:rsidRPr="005A026A">
        <w:rPr>
          <w:rFonts w:ascii="Times New Roman" w:hAnsi="Times New Roman" w:cs="Times New Roman"/>
        </w:rPr>
        <w:t xml:space="preserve"> </w:t>
      </w:r>
      <w:r w:rsidRPr="005A026A">
        <w:rPr>
          <w:rFonts w:ascii="Times New Roman" w:hAnsi="Times New Roman" w:cs="Times New Roman"/>
          <w:b/>
          <w:sz w:val="24"/>
        </w:rPr>
        <w:t>torustiku kohta</w:t>
      </w:r>
    </w:p>
    <w:p w:rsidRPr="005A026A" w:rsidR="00DA1F22" w:rsidP="00DA1F22" w:rsidRDefault="00DA1F22" w14:paraId="0ECB806C" w14:textId="77777777">
      <w:pPr>
        <w:spacing w:after="0"/>
        <w:jc w:val="both"/>
        <w:rPr>
          <w:rFonts w:ascii="Times New Roman" w:hAnsi="Times New Roman" w:cs="Times New Roman"/>
          <w:bCs/>
        </w:rPr>
      </w:pPr>
      <w:r w:rsidRPr="005A026A">
        <w:rPr>
          <w:rFonts w:ascii="Times New Roman" w:hAnsi="Times New Roman" w:cs="Times New Roman"/>
          <w:bCs/>
        </w:rPr>
        <w:t xml:space="preserve">Maakontuuri torustik peab vastama standardile EVS EN 12201 ja omama sõltumatu kolmanda osapoole sertifikaati. Pinnasekollektori toru peab olema sertifitseeritud 40x2,4 mm PE80 SDR17 PN8 polüetüleentoru. </w:t>
      </w:r>
    </w:p>
    <w:p w:rsidRPr="005A026A" w:rsidR="00DA1F22" w:rsidP="00DA1F22" w:rsidRDefault="00DA1F22" w14:paraId="300A62C9" w14:textId="77777777">
      <w:pPr>
        <w:spacing w:after="0"/>
        <w:jc w:val="both"/>
        <w:rPr>
          <w:rFonts w:ascii="Times New Roman" w:hAnsi="Times New Roman" w:cs="Times New Roman"/>
        </w:rPr>
      </w:pPr>
    </w:p>
    <w:p w:rsidRPr="005A026A" w:rsidR="00DA1F22" w:rsidP="00DA1F22" w:rsidRDefault="00DA1F22" w14:paraId="197C91AA" w14:textId="37509F2D">
      <w:pPr>
        <w:spacing w:after="0"/>
        <w:jc w:val="both"/>
        <w:rPr>
          <w:rFonts w:ascii="Times New Roman" w:hAnsi="Times New Roman" w:cs="Times New Roman"/>
        </w:rPr>
      </w:pPr>
      <w:r w:rsidRPr="005A026A">
        <w:rPr>
          <w:rFonts w:ascii="Times New Roman" w:hAnsi="Times New Roman" w:cs="Times New Roman"/>
        </w:rPr>
        <w:t xml:space="preserve">Ühe maakollektori ringi pikkus ei tohi ületada 500 m. Maakollektori ringi pikkuste kohta tuleb koostada hüdraulilised arvutused ja esitada vastav tabel koos Kv-arvudega. Hüdraulilise arvutusega tuleb kontrollida kogu maakollektorsüsteemi takistust ja valida selle järgi </w:t>
      </w:r>
      <w:r w:rsidR="00DB465F">
        <w:rPr>
          <w:rFonts w:ascii="Times New Roman" w:hAnsi="Times New Roman" w:cs="Times New Roman"/>
        </w:rPr>
        <w:t>sobiv</w:t>
      </w:r>
      <w:r w:rsidRPr="005A026A" w:rsidR="00DB465F">
        <w:rPr>
          <w:rFonts w:ascii="Times New Roman" w:hAnsi="Times New Roman" w:cs="Times New Roman"/>
        </w:rPr>
        <w:t xml:space="preserve"> </w:t>
      </w:r>
      <w:r w:rsidRPr="005A026A">
        <w:rPr>
          <w:rFonts w:ascii="Times New Roman" w:hAnsi="Times New Roman" w:cs="Times New Roman"/>
        </w:rPr>
        <w:t>tsirkulatsioonipum</w:t>
      </w:r>
      <w:r w:rsidR="000E7438">
        <w:rPr>
          <w:rFonts w:ascii="Times New Roman" w:hAnsi="Times New Roman" w:cs="Times New Roman"/>
        </w:rPr>
        <w:t>p</w:t>
      </w:r>
      <w:r w:rsidRPr="005A026A">
        <w:rPr>
          <w:rFonts w:ascii="Times New Roman" w:hAnsi="Times New Roman" w:cs="Times New Roman"/>
        </w:rPr>
        <w:t>.</w:t>
      </w:r>
    </w:p>
    <w:p w:rsidRPr="005A026A" w:rsidR="00DA1F22" w:rsidP="00DA1F22" w:rsidRDefault="00DA1F22" w14:paraId="5AECD5A9" w14:textId="2AF75C3D">
      <w:pPr>
        <w:spacing w:after="0"/>
        <w:jc w:val="both"/>
        <w:rPr>
          <w:rFonts w:ascii="Times New Roman" w:hAnsi="Times New Roman" w:cs="Times New Roman"/>
        </w:rPr>
      </w:pPr>
      <w:r w:rsidRPr="005A026A">
        <w:rPr>
          <w:rFonts w:ascii="Times New Roman" w:hAnsi="Times New Roman" w:cs="Times New Roman"/>
        </w:rPr>
        <w:t>Kogu maakollektori</w:t>
      </w:r>
      <w:r w:rsidR="000667E9">
        <w:rPr>
          <w:rFonts w:ascii="Times New Roman" w:hAnsi="Times New Roman" w:cs="Times New Roman"/>
        </w:rPr>
        <w:t xml:space="preserve"> primaarpoole</w:t>
      </w:r>
      <w:r w:rsidRPr="005A026A">
        <w:rPr>
          <w:rFonts w:ascii="Times New Roman" w:hAnsi="Times New Roman" w:cs="Times New Roman"/>
        </w:rPr>
        <w:t xml:space="preserve"> (magistraaltorustik, kollektorkaev, maaküttekontuur, majasisene sõlm) rõhukadu ei tohi ületada 100 kPa. Kui soojuspump omab integreeritud tsirkulatsioonipumpa, tuleb lähtuda antud pumba karakteristikutest. Väliste tsirkulatsioonipumpade kasutamisel tuleb kasutada A-energiaklassi tsirkulatsioonipumpa.</w:t>
      </w:r>
    </w:p>
    <w:p w:rsidRPr="005A026A" w:rsidR="00DA1F22" w:rsidP="00DA1F22" w:rsidRDefault="00DA1F22" w14:paraId="4ACDA95B" w14:textId="77777777">
      <w:pPr>
        <w:spacing w:after="0"/>
        <w:jc w:val="both"/>
        <w:rPr>
          <w:rFonts w:ascii="Times New Roman" w:hAnsi="Times New Roman" w:cs="Times New Roman"/>
        </w:rPr>
      </w:pPr>
    </w:p>
    <w:p w:rsidRPr="005A026A" w:rsidR="00DA1F22" w:rsidP="00DA1F22" w:rsidRDefault="00DA1F22" w14:paraId="4EE6F6A7" w14:textId="6E9A504C">
      <w:pPr>
        <w:spacing w:after="0"/>
        <w:jc w:val="both"/>
        <w:rPr>
          <w:rFonts w:ascii="Times New Roman" w:hAnsi="Times New Roman" w:cs="Times New Roman"/>
        </w:rPr>
      </w:pPr>
      <w:r w:rsidRPr="4F710970">
        <w:rPr>
          <w:rFonts w:ascii="Times New Roman" w:hAnsi="Times New Roman" w:cs="Times New Roman"/>
        </w:rPr>
        <w:t xml:space="preserve">Maakontuuri torustiku täitmiseks tuleb ette näha käsi- või automaatpump koos vajalike pais- ja ülerõhuklappide ning täitemahutitega. </w:t>
      </w:r>
      <w:r w:rsidRPr="4F710970" w:rsidR="1C5D5DBB">
        <w:rPr>
          <w:rFonts w:ascii="Times New Roman" w:hAnsi="Times New Roman" w:cs="Times New Roman"/>
        </w:rPr>
        <w:t xml:space="preserve"> Paigaldatud süsteem peab olema häälestatud nii, et väliskontuuri energiakandevedeliku rõhulanguse korral süsteem seiskub.</w:t>
      </w:r>
    </w:p>
    <w:p w:rsidRPr="005A026A" w:rsidR="00DA1F22" w:rsidP="00DA1F22" w:rsidRDefault="00DA1F22" w14:paraId="0D914268" w14:textId="77777777">
      <w:pPr>
        <w:spacing w:after="0"/>
        <w:jc w:val="both"/>
        <w:rPr>
          <w:rFonts w:ascii="Times New Roman" w:hAnsi="Times New Roman" w:cs="Times New Roman"/>
        </w:rPr>
      </w:pPr>
    </w:p>
    <w:p w:rsidRPr="005A026A" w:rsidR="00DA1F22" w:rsidP="00DA1F22" w:rsidRDefault="00DA1F22" w14:paraId="18AD4C2D" w14:textId="1F7AF12C">
      <w:pPr>
        <w:spacing w:after="0"/>
        <w:jc w:val="both"/>
        <w:rPr>
          <w:rFonts w:ascii="Times New Roman" w:hAnsi="Times New Roman" w:cs="Times New Roman"/>
        </w:rPr>
      </w:pPr>
      <w:r w:rsidRPr="005A026A">
        <w:rPr>
          <w:rFonts w:ascii="Times New Roman" w:hAnsi="Times New Roman" w:cs="Times New Roman"/>
        </w:rPr>
        <w:t>Maakontuuri p</w:t>
      </w:r>
      <w:r w:rsidR="005A026A">
        <w:rPr>
          <w:rFonts w:ascii="Times New Roman" w:hAnsi="Times New Roman" w:cs="Times New Roman"/>
        </w:rPr>
        <w:t>a</w:t>
      </w:r>
      <w:r w:rsidRPr="005A026A">
        <w:rPr>
          <w:rFonts w:ascii="Times New Roman" w:hAnsi="Times New Roman" w:cs="Times New Roman"/>
        </w:rPr>
        <w:t>igaldussügavus: 1m ±20 cm;</w:t>
      </w:r>
    </w:p>
    <w:p w:rsidRPr="005A026A" w:rsidR="009942E4" w:rsidP="00DA1F22" w:rsidRDefault="00DA1F22" w14:paraId="0E32A6CB" w14:textId="4B501D42">
      <w:pPr>
        <w:spacing w:after="0"/>
        <w:jc w:val="both"/>
        <w:rPr>
          <w:rFonts w:ascii="Times New Roman" w:hAnsi="Times New Roman" w:cs="Times New Roman"/>
        </w:rPr>
      </w:pPr>
      <w:r w:rsidRPr="005A026A">
        <w:rPr>
          <w:rFonts w:ascii="Times New Roman" w:hAnsi="Times New Roman" w:cs="Times New Roman"/>
        </w:rPr>
        <w:t>Maaküttetorude minimaalne vahekaugus: 1m ±10 cm</w:t>
      </w:r>
      <w:r w:rsidRPr="005A026A" w:rsidR="009942E4">
        <w:rPr>
          <w:rFonts w:ascii="Times New Roman" w:hAnsi="Times New Roman" w:cs="Times New Roman"/>
        </w:rPr>
        <w:t>.</w:t>
      </w:r>
    </w:p>
    <w:p w:rsidRPr="005A026A" w:rsidR="009942E4" w:rsidP="009942E4" w:rsidRDefault="00764F2C" w14:paraId="483574CA" w14:textId="19B6EB5C">
      <w:pPr>
        <w:spacing w:after="0"/>
        <w:jc w:val="both"/>
        <w:rPr>
          <w:rFonts w:ascii="Times New Roman" w:hAnsi="Times New Roman" w:cs="Times New Roman"/>
        </w:rPr>
      </w:pPr>
      <w:r>
        <w:rPr>
          <w:noProof/>
          <w:color w:val="2B579A"/>
          <w:shd w:val="clear" w:color="auto" w:fill="E6E6E6"/>
        </w:rPr>
        <w:drawing>
          <wp:inline distT="0" distB="0" distL="0" distR="0" wp14:anchorId="196FEC4F" wp14:editId="27CA4999">
            <wp:extent cx="5057478" cy="3573691"/>
            <wp:effectExtent l="0" t="0" r="0" b="6350"/>
            <wp:docPr id="29"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057478" cy="3573691"/>
                    </a:xfrm>
                    <a:prstGeom prst="rect">
                      <a:avLst/>
                    </a:prstGeom>
                  </pic:spPr>
                </pic:pic>
              </a:graphicData>
            </a:graphic>
          </wp:inline>
        </w:drawing>
      </w:r>
    </w:p>
    <w:p w:rsidRPr="005A026A" w:rsidR="009942E4" w:rsidP="009942E4" w:rsidRDefault="009942E4" w14:paraId="45CE4851" w14:textId="77777777">
      <w:pPr>
        <w:spacing w:after="0"/>
        <w:jc w:val="both"/>
        <w:rPr>
          <w:rFonts w:ascii="Times New Roman" w:hAnsi="Times New Roman" w:cs="Times New Roman"/>
        </w:rPr>
      </w:pPr>
      <w:r w:rsidRPr="005A026A">
        <w:rPr>
          <w:rFonts w:ascii="Times New Roman" w:hAnsi="Times New Roman" w:cs="Times New Roman"/>
        </w:rPr>
        <w:t>Joonis 6.1 Pinnasekollektori paigutus</w:t>
      </w:r>
    </w:p>
    <w:p w:rsidRPr="005A026A" w:rsidR="009942E4" w:rsidP="009942E4" w:rsidRDefault="009942E4" w14:paraId="15B92A96" w14:textId="77777777">
      <w:pPr>
        <w:spacing w:after="0"/>
        <w:jc w:val="both"/>
        <w:rPr>
          <w:rFonts w:ascii="Times New Roman" w:hAnsi="Times New Roman" w:cs="Times New Roman"/>
        </w:rPr>
      </w:pPr>
    </w:p>
    <w:p w:rsidRPr="005A026A" w:rsidR="00DA1F22" w:rsidP="00DA1F22" w:rsidRDefault="00DA1F22" w14:paraId="796A4667" w14:textId="77777777">
      <w:pPr>
        <w:spacing w:after="0"/>
        <w:jc w:val="both"/>
        <w:rPr>
          <w:rFonts w:ascii="Times New Roman" w:hAnsi="Times New Roman" w:cs="Times New Roman"/>
        </w:rPr>
      </w:pPr>
      <w:r w:rsidRPr="005A026A">
        <w:rPr>
          <w:rFonts w:ascii="Times New Roman" w:hAnsi="Times New Roman" w:cs="Times New Roman"/>
        </w:rPr>
        <w:t>Pinnasekollektori läbiviigud ja ristumised teiste kommunikatsioonidega (teedel, platsidel, lumest koristatavatel pindadel) peavad olema isoleeritud ja paigaldatud kaitsehülssi.</w:t>
      </w:r>
    </w:p>
    <w:p w:rsidRPr="005A026A" w:rsidR="009942E4" w:rsidP="009942E4" w:rsidRDefault="009942E4" w14:paraId="4BF96180" w14:textId="77777777">
      <w:pPr>
        <w:spacing w:after="0"/>
        <w:jc w:val="both"/>
        <w:rPr>
          <w:rFonts w:ascii="Times New Roman" w:hAnsi="Times New Roman" w:cs="Times New Roman"/>
        </w:rPr>
      </w:pPr>
    </w:p>
    <w:p w:rsidRPr="005A026A" w:rsidR="009942E4" w:rsidP="009942E4" w:rsidRDefault="00764F2C" w14:paraId="391E5453" w14:textId="46B7303F">
      <w:pPr>
        <w:spacing w:after="0"/>
        <w:jc w:val="both"/>
        <w:rPr>
          <w:rFonts w:ascii="Times New Roman" w:hAnsi="Times New Roman" w:cs="Times New Roman"/>
        </w:rPr>
      </w:pPr>
      <w:r>
        <w:rPr>
          <w:noProof/>
          <w:color w:val="2B579A"/>
          <w:shd w:val="clear" w:color="auto" w:fill="E6E6E6"/>
        </w:rPr>
        <w:drawing>
          <wp:inline distT="0" distB="0" distL="0" distR="0" wp14:anchorId="7CC2B255" wp14:editId="6A67E999">
            <wp:extent cx="4681220" cy="3617489"/>
            <wp:effectExtent l="0" t="0" r="0" b="1270"/>
            <wp:docPr id="30" name="Pil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3"/>
                    <pic:cNvPicPr/>
                  </pic:nvPicPr>
                  <pic:blipFill>
                    <a:blip r:embed="rId11">
                      <a:extLst>
                        <a:ext uri="{28A0092B-C50C-407E-A947-70E740481C1C}">
                          <a14:useLocalDpi xmlns:a14="http://schemas.microsoft.com/office/drawing/2010/main" val="0"/>
                        </a:ext>
                      </a:extLst>
                    </a:blip>
                    <a:stretch>
                      <a:fillRect/>
                    </a:stretch>
                  </pic:blipFill>
                  <pic:spPr>
                    <a:xfrm>
                      <a:off x="0" y="0"/>
                      <a:ext cx="4681220" cy="3617489"/>
                    </a:xfrm>
                    <a:prstGeom prst="rect">
                      <a:avLst/>
                    </a:prstGeom>
                  </pic:spPr>
                </pic:pic>
              </a:graphicData>
            </a:graphic>
          </wp:inline>
        </w:drawing>
      </w:r>
    </w:p>
    <w:p w:rsidRPr="005A026A" w:rsidR="009942E4" w:rsidP="009942E4" w:rsidRDefault="009942E4" w14:paraId="5B95D269" w14:textId="77777777">
      <w:pPr>
        <w:spacing w:after="0"/>
        <w:jc w:val="both"/>
        <w:rPr>
          <w:rFonts w:ascii="Times New Roman" w:hAnsi="Times New Roman" w:cs="Times New Roman"/>
        </w:rPr>
      </w:pPr>
      <w:r w:rsidRPr="005A026A">
        <w:rPr>
          <w:rFonts w:ascii="Times New Roman" w:hAnsi="Times New Roman" w:cs="Times New Roman"/>
        </w:rPr>
        <w:t>Joonis 6.2 Maaküttekontuuri läbiviik vundamendist</w:t>
      </w:r>
    </w:p>
    <w:p w:rsidRPr="005A026A" w:rsidR="009942E4" w:rsidP="009942E4" w:rsidRDefault="009942E4" w14:paraId="1DB5F351" w14:textId="77777777">
      <w:pPr>
        <w:spacing w:after="0"/>
        <w:jc w:val="both"/>
        <w:rPr>
          <w:rFonts w:ascii="Times New Roman" w:hAnsi="Times New Roman" w:cs="Times New Roman"/>
        </w:rPr>
      </w:pPr>
    </w:p>
    <w:p w:rsidRPr="005A026A" w:rsidR="00DA1F22" w:rsidP="00DA1F22" w:rsidRDefault="00DA1F22" w14:paraId="48FCE11D" w14:textId="77777777">
      <w:pPr>
        <w:spacing w:after="0"/>
        <w:jc w:val="both"/>
        <w:rPr>
          <w:rFonts w:ascii="Times New Roman" w:hAnsi="Times New Roman" w:cs="Times New Roman"/>
        </w:rPr>
      </w:pPr>
      <w:r w:rsidRPr="005A026A">
        <w:rPr>
          <w:rFonts w:ascii="Times New Roman" w:hAnsi="Times New Roman" w:cs="Times New Roman"/>
        </w:rPr>
        <w:t>Nõuded pinnasekollektori kaugustele:</w:t>
      </w:r>
    </w:p>
    <w:p w:rsidRPr="005A026A" w:rsidR="00DA1F22" w:rsidP="00DA1F22" w:rsidRDefault="00DA1F22" w14:paraId="2854FFDC" w14:textId="77777777">
      <w:pPr>
        <w:numPr>
          <w:ilvl w:val="0"/>
          <w:numId w:val="25"/>
        </w:numPr>
        <w:spacing w:after="0"/>
        <w:jc w:val="both"/>
        <w:rPr>
          <w:rFonts w:ascii="Times New Roman" w:hAnsi="Times New Roman" w:cs="Times New Roman"/>
        </w:rPr>
      </w:pPr>
      <w:r w:rsidRPr="005A026A">
        <w:rPr>
          <w:rFonts w:ascii="Times New Roman" w:hAnsi="Times New Roman" w:cs="Times New Roman"/>
        </w:rPr>
        <w:t>vähemalt 1 m kinnistu piirist, soovitatavalt 5 m, kui kinnistu suurus seda võimaldab</w:t>
      </w:r>
    </w:p>
    <w:p w:rsidRPr="005A026A" w:rsidR="00DA1F22" w:rsidP="00DA1F22" w:rsidRDefault="00DA1F22" w14:paraId="5FE86B18" w14:textId="77777777">
      <w:pPr>
        <w:numPr>
          <w:ilvl w:val="0"/>
          <w:numId w:val="25"/>
        </w:numPr>
        <w:spacing w:after="0"/>
        <w:jc w:val="both"/>
        <w:rPr>
          <w:rFonts w:ascii="Times New Roman" w:hAnsi="Times New Roman" w:cs="Times New Roman"/>
        </w:rPr>
      </w:pPr>
      <w:r w:rsidRPr="005A026A">
        <w:rPr>
          <w:rFonts w:ascii="Times New Roman" w:hAnsi="Times New Roman" w:cs="Times New Roman"/>
        </w:rPr>
        <w:t>vähemalt 1,5 m ehitistest ja hoonetest</w:t>
      </w:r>
    </w:p>
    <w:p w:rsidRPr="005A026A" w:rsidR="00DA1F22" w:rsidP="00DA1F22" w:rsidRDefault="00DA1F22" w14:paraId="72615F31" w14:textId="77777777">
      <w:pPr>
        <w:numPr>
          <w:ilvl w:val="0"/>
          <w:numId w:val="25"/>
        </w:numPr>
        <w:spacing w:after="0"/>
        <w:jc w:val="both"/>
        <w:rPr>
          <w:rFonts w:ascii="Times New Roman" w:hAnsi="Times New Roman" w:cs="Times New Roman"/>
        </w:rPr>
      </w:pPr>
      <w:r w:rsidRPr="005A026A">
        <w:rPr>
          <w:rFonts w:ascii="Times New Roman" w:hAnsi="Times New Roman" w:cs="Times New Roman"/>
        </w:rPr>
        <w:t>vähemalt 1,5 m enamikest maa-alustest torustikest (või vastavalt tehnosüsteemi kaitsevööndile)</w:t>
      </w:r>
    </w:p>
    <w:p w:rsidRPr="005A026A" w:rsidR="00DA1F22" w:rsidP="00DA1F22" w:rsidRDefault="00DA1F22" w14:paraId="1C8DD516" w14:textId="77777777">
      <w:pPr>
        <w:numPr>
          <w:ilvl w:val="0"/>
          <w:numId w:val="25"/>
        </w:numPr>
        <w:spacing w:after="0"/>
        <w:jc w:val="both"/>
        <w:rPr>
          <w:rFonts w:ascii="Times New Roman" w:hAnsi="Times New Roman" w:cs="Times New Roman"/>
        </w:rPr>
      </w:pPr>
      <w:r w:rsidRPr="005A026A">
        <w:rPr>
          <w:rFonts w:ascii="Times New Roman" w:hAnsi="Times New Roman" w:cs="Times New Roman"/>
        </w:rPr>
        <w:t xml:space="preserve">vähemalt </w:t>
      </w:r>
      <w:r w:rsidRPr="005A026A">
        <w:rPr>
          <w:rFonts w:ascii="Times New Roman" w:hAnsi="Times New Roman" w:cs="Times New Roman"/>
          <w:bCs/>
        </w:rPr>
        <w:t>1 m</w:t>
      </w:r>
      <w:r w:rsidRPr="005A026A">
        <w:rPr>
          <w:rFonts w:ascii="Times New Roman" w:hAnsi="Times New Roman" w:cs="Times New Roman"/>
        </w:rPr>
        <w:t xml:space="preserve"> kaugusel rajatistest </w:t>
      </w:r>
    </w:p>
    <w:p w:rsidRPr="005A026A" w:rsidR="00DA1F22" w:rsidP="00DA1F22" w:rsidRDefault="00DA1F22" w14:paraId="08347141" w14:textId="77777777">
      <w:pPr>
        <w:numPr>
          <w:ilvl w:val="0"/>
          <w:numId w:val="25"/>
        </w:numPr>
        <w:spacing w:after="0"/>
        <w:jc w:val="both"/>
        <w:rPr>
          <w:rFonts w:ascii="Times New Roman" w:hAnsi="Times New Roman" w:cs="Times New Roman"/>
        </w:rPr>
      </w:pPr>
      <w:r w:rsidRPr="005A026A">
        <w:rPr>
          <w:rFonts w:ascii="Times New Roman" w:hAnsi="Times New Roman" w:cs="Times New Roman"/>
        </w:rPr>
        <w:t>2 m väärtusliku või kaitsealuse puu, põõsa, taime võrast</w:t>
      </w:r>
    </w:p>
    <w:p w:rsidRPr="005A026A" w:rsidR="00DA1F22" w:rsidP="00DA1F22" w:rsidRDefault="00DA1F22" w14:paraId="5EE9904C" w14:textId="77777777">
      <w:pPr>
        <w:spacing w:after="0"/>
        <w:jc w:val="both"/>
        <w:rPr>
          <w:rFonts w:ascii="Times New Roman" w:hAnsi="Times New Roman" w:cs="Times New Roman"/>
        </w:rPr>
      </w:pPr>
    </w:p>
    <w:p w:rsidRPr="005A026A" w:rsidR="00DA1F22" w:rsidP="00DA1F22" w:rsidRDefault="00DA1F22" w14:paraId="41518A9A" w14:textId="77777777">
      <w:pPr>
        <w:spacing w:after="0"/>
        <w:jc w:val="both"/>
        <w:rPr>
          <w:rFonts w:ascii="Times New Roman" w:hAnsi="Times New Roman" w:cs="Times New Roman"/>
        </w:rPr>
      </w:pPr>
      <w:r w:rsidRPr="005A026A">
        <w:rPr>
          <w:rFonts w:ascii="Times New Roman" w:hAnsi="Times New Roman" w:cs="Times New Roman"/>
        </w:rPr>
        <w:t>Maakütte kollektorkaevu ümbruses tuleb kõik maakontuuride torud isoleerida 1,5 m ulatuses 30 mm paksuse koorikuga, EPS100 või 13 mm poorkummisolatsiooniga (veeauru difusioonikindlus µ ≥ 7000) ja katta kaitsehülsiga. 1,5 m kaugusel kaevust tuleb edasised maakütte torud isoleerida sellise kauguseni, kus maakontuuride horisontaalne vahekaugus on 1,0 m. Pinnases peab kasutama keevisliiteid, keermesliitmikke on lubatud kasutada ainult kollektorkaevudes ja hoone sisestes ühendustes. Pinnasekollektori kontuuride vooluhulgad peavad olema mõõdistatud ja passistatud.</w:t>
      </w:r>
    </w:p>
    <w:p w:rsidRPr="005A026A" w:rsidR="00DA1F22" w:rsidP="00DA1F22" w:rsidRDefault="00DA1F22" w14:paraId="703F0B5C" w14:textId="77777777">
      <w:pPr>
        <w:spacing w:after="0"/>
        <w:jc w:val="both"/>
        <w:rPr>
          <w:rFonts w:ascii="Times New Roman" w:hAnsi="Times New Roman" w:cs="Times New Roman"/>
        </w:rPr>
      </w:pPr>
    </w:p>
    <w:p w:rsidRPr="005A026A" w:rsidR="00DA1F22" w:rsidP="00DA1F22" w:rsidRDefault="00DA1F22" w14:paraId="3DA3CB52" w14:textId="77777777">
      <w:pPr>
        <w:spacing w:after="0"/>
        <w:jc w:val="both"/>
        <w:rPr>
          <w:rFonts w:ascii="Times New Roman" w:hAnsi="Times New Roman" w:cs="Times New Roman"/>
        </w:rPr>
      </w:pPr>
      <w:r w:rsidRPr="005A026A">
        <w:rPr>
          <w:rFonts w:ascii="Times New Roman" w:hAnsi="Times New Roman" w:cs="Times New Roman"/>
        </w:rPr>
        <w:t>Maaküttetorud tuleb varustada vajaliku toru- ja kaitsearmatuuriga (sh nivoo- või paisupaagiga). Tööde üleandmisel peab olema esitatud maa-ala piiride paigalduse teostusjoonis. Kõik maaküttetorud tehnoruumis tuleb isoleerida aurutõkke µ≥7000 poorkummi-isolatsiooniga ja käiguteedel, kus esineb isolatsioonikihi vigastusoht, kaitsta need täiendavalt pleki või PVC-ga.</w:t>
      </w:r>
    </w:p>
    <w:p w:rsidRPr="005A026A" w:rsidR="00DA1F22" w:rsidP="00DA1F22" w:rsidRDefault="00DA1F22" w14:paraId="4FBBEF37" w14:textId="77777777">
      <w:pPr>
        <w:spacing w:after="0"/>
        <w:jc w:val="both"/>
        <w:rPr>
          <w:rFonts w:ascii="Times New Roman" w:hAnsi="Times New Roman" w:cs="Times New Roman"/>
        </w:rPr>
      </w:pPr>
    </w:p>
    <w:p w:rsidRPr="005A026A" w:rsidR="00DA1F22" w:rsidP="00DA1F22" w:rsidRDefault="00DA1F22" w14:paraId="77D4F66E" w14:textId="77777777">
      <w:pPr>
        <w:spacing w:after="0"/>
        <w:jc w:val="both"/>
        <w:rPr>
          <w:rFonts w:ascii="Times New Roman" w:hAnsi="Times New Roman" w:cs="Times New Roman"/>
        </w:rPr>
      </w:pPr>
      <w:r w:rsidRPr="005A026A">
        <w:rPr>
          <w:rFonts w:ascii="Times New Roman" w:hAnsi="Times New Roman" w:cs="Times New Roman"/>
          <w:bCs/>
        </w:rPr>
        <w:t>Isoleerimata magistraaltorustiku vahekaugus pinnases:</w:t>
      </w:r>
    </w:p>
    <w:p w:rsidRPr="005A026A" w:rsidR="00DA1F22" w:rsidP="00DA1F22" w:rsidRDefault="00DA1F22" w14:paraId="3FFED7EA" w14:textId="77777777">
      <w:pPr>
        <w:numPr>
          <w:ilvl w:val="0"/>
          <w:numId w:val="25"/>
        </w:numPr>
        <w:spacing w:after="0"/>
        <w:jc w:val="both"/>
        <w:rPr>
          <w:rFonts w:ascii="Times New Roman" w:hAnsi="Times New Roman" w:cs="Times New Roman"/>
        </w:rPr>
      </w:pPr>
      <w:r w:rsidRPr="005A026A">
        <w:rPr>
          <w:rFonts w:ascii="Times New Roman" w:hAnsi="Times New Roman" w:cs="Times New Roman"/>
          <w:bCs/>
        </w:rPr>
        <w:t>kuni DE 50 – 1000 mm</w:t>
      </w:r>
    </w:p>
    <w:p w:rsidRPr="005A026A" w:rsidR="00DA1F22" w:rsidP="00DA1F22" w:rsidRDefault="00DA1F22" w14:paraId="2EAE12E3" w14:textId="77777777">
      <w:pPr>
        <w:numPr>
          <w:ilvl w:val="0"/>
          <w:numId w:val="25"/>
        </w:numPr>
        <w:spacing w:after="0"/>
        <w:jc w:val="both"/>
        <w:rPr>
          <w:rFonts w:ascii="Times New Roman" w:hAnsi="Times New Roman" w:cs="Times New Roman"/>
        </w:rPr>
      </w:pPr>
      <w:r w:rsidRPr="005A026A">
        <w:rPr>
          <w:rFonts w:ascii="Times New Roman" w:hAnsi="Times New Roman" w:cs="Times New Roman"/>
          <w:bCs/>
        </w:rPr>
        <w:t>DE 50 kuni DE 90 – 1500 mm</w:t>
      </w:r>
    </w:p>
    <w:p w:rsidRPr="005A026A" w:rsidR="00DA1F22" w:rsidP="00DA1F22" w:rsidRDefault="00DA1F22" w14:paraId="67175100" w14:textId="77777777">
      <w:pPr>
        <w:numPr>
          <w:ilvl w:val="0"/>
          <w:numId w:val="25"/>
        </w:numPr>
        <w:spacing w:after="0"/>
        <w:jc w:val="both"/>
        <w:rPr>
          <w:rFonts w:ascii="Times New Roman" w:hAnsi="Times New Roman" w:cs="Times New Roman"/>
          <w:bCs/>
        </w:rPr>
      </w:pPr>
      <w:r w:rsidRPr="005A026A">
        <w:rPr>
          <w:rFonts w:ascii="Times New Roman" w:hAnsi="Times New Roman" w:cs="Times New Roman"/>
          <w:bCs/>
        </w:rPr>
        <w:t xml:space="preserve">üle DE 90 – 2000 mm </w:t>
      </w:r>
    </w:p>
    <w:p w:rsidR="00DA1F22" w:rsidP="00DA1F22" w:rsidRDefault="00DA1F22" w14:paraId="0A8AE1EE" w14:textId="3A1AD1EB">
      <w:pPr>
        <w:spacing w:after="0"/>
        <w:jc w:val="both"/>
        <w:rPr>
          <w:rFonts w:ascii="Times New Roman" w:hAnsi="Times New Roman" w:cs="Times New Roman"/>
          <w:bCs/>
        </w:rPr>
      </w:pPr>
      <w:r w:rsidRPr="005A026A">
        <w:rPr>
          <w:rFonts w:ascii="Times New Roman" w:hAnsi="Times New Roman" w:cs="Times New Roman"/>
          <w:bCs/>
        </w:rPr>
        <w:t>Isoleeritud magistraaltorustiku vahekaugus üksteisest kaevikus ≥ 0,5 m.</w:t>
      </w:r>
    </w:p>
    <w:p w:rsidRPr="005A026A" w:rsidR="005744DB" w:rsidP="00DA1F22" w:rsidRDefault="005744DB" w14:paraId="31F3ED5A" w14:textId="77777777">
      <w:pPr>
        <w:spacing w:after="0"/>
        <w:jc w:val="both"/>
        <w:rPr>
          <w:rFonts w:ascii="Times New Roman" w:hAnsi="Times New Roman" w:cs="Times New Roman"/>
          <w:bCs/>
        </w:rPr>
      </w:pPr>
    </w:p>
    <w:p w:rsidRPr="005A026A" w:rsidR="009942E4" w:rsidP="00DA1F22" w:rsidRDefault="00764F2C" w14:paraId="60D4C13F" w14:textId="018C9DB5">
      <w:pPr>
        <w:spacing w:after="0"/>
        <w:jc w:val="both"/>
        <w:rPr>
          <w:rFonts w:ascii="Times New Roman" w:hAnsi="Times New Roman" w:cs="Times New Roman"/>
          <w:b/>
          <w:sz w:val="24"/>
        </w:rPr>
      </w:pPr>
      <w:r w:rsidRPr="005A026A">
        <w:rPr>
          <w:rFonts w:ascii="Times New Roman" w:hAnsi="Times New Roman" w:cs="Times New Roman"/>
          <w:noProof/>
          <w:color w:val="2B579A"/>
          <w:shd w:val="clear" w:color="auto" w:fill="E6E6E6"/>
        </w:rPr>
        <w:drawing>
          <wp:inline distT="0" distB="0" distL="0" distR="0" wp14:anchorId="402C8638" wp14:editId="0725F1CE">
            <wp:extent cx="2956560" cy="1567180"/>
            <wp:effectExtent l="0" t="0" r="0" b="0"/>
            <wp:docPr id="31" name="Pil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956560" cy="1567180"/>
                    </a:xfrm>
                    <a:prstGeom prst="rect">
                      <a:avLst/>
                    </a:prstGeom>
                  </pic:spPr>
                </pic:pic>
              </a:graphicData>
            </a:graphic>
          </wp:inline>
        </w:drawing>
      </w:r>
    </w:p>
    <w:p w:rsidRPr="005A026A" w:rsidR="009942E4" w:rsidP="009942E4" w:rsidRDefault="009942E4" w14:paraId="5D0675BC" w14:textId="77777777">
      <w:pPr>
        <w:spacing w:after="0"/>
        <w:jc w:val="both"/>
        <w:rPr>
          <w:rFonts w:ascii="Times New Roman" w:hAnsi="Times New Roman" w:cs="Times New Roman"/>
          <w:bCs/>
          <w:sz w:val="24"/>
        </w:rPr>
      </w:pPr>
      <w:r w:rsidRPr="005A026A">
        <w:rPr>
          <w:rFonts w:ascii="Times New Roman" w:hAnsi="Times New Roman" w:cs="Times New Roman"/>
          <w:bCs/>
          <w:szCs w:val="20"/>
        </w:rPr>
        <w:t>Joonis 6.3 Maakütte magistraaltoru paigaldus</w:t>
      </w:r>
    </w:p>
    <w:p w:rsidRPr="005A026A" w:rsidR="009942E4" w:rsidP="009942E4" w:rsidRDefault="009942E4" w14:paraId="5BDFA40F" w14:textId="77777777">
      <w:pPr>
        <w:spacing w:after="0"/>
        <w:jc w:val="both"/>
        <w:rPr>
          <w:rFonts w:ascii="Times New Roman" w:hAnsi="Times New Roman" w:cs="Times New Roman"/>
          <w:b/>
          <w:sz w:val="24"/>
        </w:rPr>
      </w:pPr>
    </w:p>
    <w:p w:rsidRPr="005A026A" w:rsidR="00DA1F22" w:rsidP="00DA1F22" w:rsidRDefault="00DA1F22" w14:paraId="5E264616" w14:textId="77777777">
      <w:pPr>
        <w:spacing w:after="0"/>
        <w:jc w:val="both"/>
        <w:rPr>
          <w:rFonts w:ascii="Times New Roman" w:hAnsi="Times New Roman" w:cs="Times New Roman"/>
          <w:b/>
          <w:sz w:val="24"/>
        </w:rPr>
      </w:pPr>
      <w:r w:rsidRPr="005A026A">
        <w:rPr>
          <w:rFonts w:ascii="Times New Roman" w:hAnsi="Times New Roman" w:cs="Times New Roman"/>
          <w:b/>
          <w:sz w:val="24"/>
        </w:rPr>
        <w:t>Kollektorkaevud</w:t>
      </w:r>
    </w:p>
    <w:p w:rsidRPr="005A026A" w:rsidR="00DA1F22" w:rsidP="00DA1F22" w:rsidRDefault="00DA1F22" w14:paraId="7D5BAFB3" w14:textId="14C4B7ED">
      <w:pPr>
        <w:spacing w:after="0"/>
        <w:jc w:val="both"/>
        <w:rPr>
          <w:rFonts w:ascii="Times New Roman" w:hAnsi="Times New Roman" w:cs="Times New Roman"/>
        </w:rPr>
      </w:pPr>
      <w:r w:rsidRPr="005A026A">
        <w:rPr>
          <w:rFonts w:ascii="Times New Roman" w:hAnsi="Times New Roman" w:cs="Times New Roman"/>
          <w:bCs/>
        </w:rPr>
        <w:t>Kollektorkaev peab olema valmistatud tehases, veekindel ja suletava kaanega varustatud. Kollektorkaevu luuk peab olema soojustatud ja läbimõõduga vähemalt 600 mm (sõltub kollektorite arvust). Tehases peab kollektorkaevu korpusele olema tehtud veelekketest 0,5 baari juures ja kollektorkaevus asuvatele torustikele ülerõhutest 3 bari (vähemalt 2 kord</w:t>
      </w:r>
      <w:r w:rsidR="00841AFA">
        <w:rPr>
          <w:rFonts w:ascii="Times New Roman" w:hAnsi="Times New Roman" w:cs="Times New Roman"/>
          <w:bCs/>
        </w:rPr>
        <w:t>ne</w:t>
      </w:r>
      <w:r w:rsidRPr="005A026A">
        <w:rPr>
          <w:rFonts w:ascii="Times New Roman" w:hAnsi="Times New Roman" w:cs="Times New Roman"/>
          <w:bCs/>
        </w:rPr>
        <w:t xml:space="preserve"> töörõhk) juures (katsetuse kestvus 2 tundi ja lubatud rõhulang 0,2 bari). </w:t>
      </w:r>
      <w:r w:rsidRPr="005A026A">
        <w:rPr>
          <w:rFonts w:ascii="Times New Roman" w:hAnsi="Times New Roman" w:cs="Times New Roman"/>
        </w:rPr>
        <w:t>Kõik kollektorkaevud tuleb ülestõusmise vältimiseks ankurdada roostevabade ankrutega (keskkonnaklass A2) ja roostevabast vitsadega (ASI 316) RB plaadi külge. RB plaadid tuleb kas tarnida koos mahutiga või kohapeal valada (RB keskkonnaklass XC2), RB kaal peab kahekordselt ületama pinnasevee üleslükkejõu.</w:t>
      </w:r>
    </w:p>
    <w:p w:rsidRPr="005A026A" w:rsidR="009942E4" w:rsidP="009942E4" w:rsidRDefault="009942E4" w14:paraId="4208258D" w14:textId="77777777">
      <w:pPr>
        <w:spacing w:after="0"/>
        <w:jc w:val="both"/>
        <w:rPr>
          <w:rFonts w:ascii="Times New Roman" w:hAnsi="Times New Roman" w:cs="Times New Roman"/>
        </w:rPr>
      </w:pPr>
    </w:p>
    <w:p w:rsidRPr="005A026A" w:rsidR="009942E4" w:rsidP="009942E4" w:rsidRDefault="00764F2C" w14:paraId="4D9573B4" w14:textId="6353003A">
      <w:pPr>
        <w:spacing w:after="0"/>
        <w:jc w:val="both"/>
        <w:rPr>
          <w:rFonts w:ascii="Times New Roman" w:hAnsi="Times New Roman" w:cs="Times New Roman"/>
        </w:rPr>
      </w:pPr>
      <w:r>
        <w:rPr>
          <w:noProof/>
          <w:color w:val="2B579A"/>
          <w:shd w:val="clear" w:color="auto" w:fill="E6E6E6"/>
        </w:rPr>
        <w:drawing>
          <wp:inline distT="0" distB="0" distL="0" distR="0" wp14:anchorId="023C9E52" wp14:editId="4B30BCDD">
            <wp:extent cx="4736588" cy="2179095"/>
            <wp:effectExtent l="0" t="0" r="0" b="8890"/>
            <wp:docPr id="32" name="Pil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5"/>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736588" cy="2179095"/>
                    </a:xfrm>
                    <a:prstGeom prst="rect">
                      <a:avLst/>
                    </a:prstGeom>
                  </pic:spPr>
                </pic:pic>
              </a:graphicData>
            </a:graphic>
          </wp:inline>
        </w:drawing>
      </w:r>
    </w:p>
    <w:p w:rsidRPr="005A026A" w:rsidR="009942E4" w:rsidP="009942E4" w:rsidRDefault="009942E4" w14:paraId="7984A64A" w14:textId="77777777">
      <w:pPr>
        <w:spacing w:after="0"/>
        <w:jc w:val="both"/>
        <w:rPr>
          <w:rFonts w:ascii="Times New Roman" w:hAnsi="Times New Roman" w:cs="Times New Roman"/>
          <w:bCs/>
          <w:sz w:val="24"/>
        </w:rPr>
      </w:pPr>
      <w:r w:rsidRPr="005A026A">
        <w:rPr>
          <w:rFonts w:ascii="Times New Roman" w:hAnsi="Times New Roman" w:cs="Times New Roman"/>
          <w:bCs/>
          <w:szCs w:val="20"/>
        </w:rPr>
        <w:t>Joonis 6.4 Maakütte kollektorkaevu paigaldus</w:t>
      </w:r>
    </w:p>
    <w:p w:rsidRPr="005A026A" w:rsidR="009942E4" w:rsidP="009942E4" w:rsidRDefault="009942E4" w14:paraId="70EC6648" w14:textId="77777777">
      <w:pPr>
        <w:spacing w:after="0"/>
        <w:jc w:val="both"/>
        <w:rPr>
          <w:rFonts w:ascii="Times New Roman" w:hAnsi="Times New Roman" w:cs="Times New Roman"/>
        </w:rPr>
      </w:pPr>
    </w:p>
    <w:p w:rsidRPr="005A026A" w:rsidR="00DA1F22" w:rsidP="00DA1F22" w:rsidRDefault="00DA1F22" w14:paraId="42F6501D" w14:textId="77777777">
      <w:pPr>
        <w:spacing w:after="0"/>
        <w:jc w:val="both"/>
        <w:rPr>
          <w:rFonts w:ascii="Times New Roman" w:hAnsi="Times New Roman" w:cs="Times New Roman"/>
          <w:bCs/>
        </w:rPr>
      </w:pPr>
      <w:r w:rsidRPr="005A026A">
        <w:rPr>
          <w:rFonts w:ascii="Times New Roman" w:hAnsi="Times New Roman" w:cs="Times New Roman"/>
          <w:bCs/>
        </w:rPr>
        <w:t>Lisaks tuleb kollektortorustikele ette näha täite- ja tühjendusotsikud ning peab olema võimalik kontrollida torustikus olevat rõhku manomeetri pealt (peab olema kergesti nähtavas asukohas).</w:t>
      </w:r>
    </w:p>
    <w:p w:rsidRPr="005A026A" w:rsidR="00DA1F22" w:rsidP="00DA1F22" w:rsidRDefault="00DA1F22" w14:paraId="7E6C3FF9" w14:textId="77777777">
      <w:pPr>
        <w:spacing w:after="0"/>
        <w:jc w:val="both"/>
        <w:rPr>
          <w:rFonts w:ascii="Times New Roman" w:hAnsi="Times New Roman" w:cs="Times New Roman"/>
          <w:bCs/>
        </w:rPr>
      </w:pPr>
    </w:p>
    <w:p w:rsidRPr="005A026A" w:rsidR="00DA1F22" w:rsidP="6EC8CA42" w:rsidRDefault="00DA1F22" w14:paraId="19DF32B0" w14:textId="5D4F8F02">
      <w:pPr>
        <w:spacing w:after="0"/>
        <w:jc w:val="both"/>
        <w:rPr>
          <w:rFonts w:ascii="Times New Roman" w:hAnsi="Times New Roman" w:cs="Times New Roman"/>
        </w:rPr>
      </w:pPr>
      <w:r w:rsidRPr="460342B2">
        <w:rPr>
          <w:rFonts w:ascii="Times New Roman" w:hAnsi="Times New Roman" w:cs="Times New Roman"/>
        </w:rPr>
        <w:t>Kollektorkaevudes tuleb kõik maakontuurid varustada täisavaga kuulventiili ja rotomeetritega. Pärast kollektorkaevu paigaldamist tuleb teostada torustiku katsetus</w:t>
      </w:r>
      <w:r w:rsidRPr="460342B2" w:rsidR="74E3C07D">
        <w:rPr>
          <w:rFonts w:ascii="Times New Roman" w:hAnsi="Times New Roman" w:cs="Times New Roman"/>
        </w:rPr>
        <w:t>.</w:t>
      </w:r>
      <w:r w:rsidRPr="460342B2">
        <w:rPr>
          <w:rFonts w:ascii="Times New Roman" w:hAnsi="Times New Roman" w:cs="Times New Roman"/>
        </w:rPr>
        <w:t xml:space="preserve"> </w:t>
      </w:r>
      <w:r w:rsidRPr="460342B2" w:rsidR="682BFD2D">
        <w:rPr>
          <w:rFonts w:ascii="Times New Roman" w:hAnsi="Times New Roman" w:cs="Times New Roman"/>
        </w:rPr>
        <w:t>3 bari ja 2 tunni jooksul võib olla lubatud rõhulang 0,2 bari.</w:t>
      </w:r>
      <w:r w:rsidRPr="460342B2" w:rsidR="4F606177">
        <w:rPr>
          <w:rFonts w:ascii="Times New Roman" w:hAnsi="Times New Roman" w:cs="Times New Roman"/>
        </w:rPr>
        <w:t xml:space="preserve"> </w:t>
      </w:r>
      <w:r w:rsidRPr="460342B2" w:rsidR="5C291F28">
        <w:rPr>
          <w:rFonts w:ascii="Times New Roman" w:hAnsi="Times New Roman" w:cs="Times New Roman"/>
        </w:rPr>
        <w:t>Tuleb arvestada komponentide maksimaalse lubatud rõhkudega.</w:t>
      </w:r>
    </w:p>
    <w:p w:rsidRPr="005A026A" w:rsidR="009942E4" w:rsidP="009942E4" w:rsidRDefault="00764F2C" w14:paraId="5DB70872" w14:textId="27CEA65E">
      <w:pPr>
        <w:spacing w:after="0"/>
        <w:jc w:val="both"/>
        <w:rPr>
          <w:rFonts w:ascii="Times New Roman" w:hAnsi="Times New Roman" w:cs="Times New Roman"/>
        </w:rPr>
      </w:pPr>
      <w:r>
        <w:rPr>
          <w:noProof/>
          <w:color w:val="2B579A"/>
          <w:shd w:val="clear" w:color="auto" w:fill="E6E6E6"/>
        </w:rPr>
        <w:drawing>
          <wp:inline distT="0" distB="0" distL="0" distR="0" wp14:anchorId="3DD11E4B" wp14:editId="0BFD4087">
            <wp:extent cx="4868572" cy="2242931"/>
            <wp:effectExtent l="0" t="0" r="0" b="9525"/>
            <wp:docPr id="6" name="Pil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6"/>
                    <pic:cNvPicPr/>
                  </pic:nvPicPr>
                  <pic:blipFill>
                    <a:blip r:embed="rId14">
                      <a:extLst>
                        <a:ext uri="{28A0092B-C50C-407E-A947-70E740481C1C}">
                          <a14:useLocalDpi xmlns:a14="http://schemas.microsoft.com/office/drawing/2010/main" val="0"/>
                        </a:ext>
                      </a:extLst>
                    </a:blip>
                    <a:stretch>
                      <a:fillRect/>
                    </a:stretch>
                  </pic:blipFill>
                  <pic:spPr>
                    <a:xfrm>
                      <a:off x="0" y="0"/>
                      <a:ext cx="4868572" cy="2242931"/>
                    </a:xfrm>
                    <a:prstGeom prst="rect">
                      <a:avLst/>
                    </a:prstGeom>
                  </pic:spPr>
                </pic:pic>
              </a:graphicData>
            </a:graphic>
          </wp:inline>
        </w:drawing>
      </w:r>
    </w:p>
    <w:p w:rsidRPr="005A026A" w:rsidR="009942E4" w:rsidP="009942E4" w:rsidRDefault="009942E4" w14:paraId="51CBE424" w14:textId="77777777">
      <w:pPr>
        <w:spacing w:after="0"/>
        <w:jc w:val="both"/>
        <w:rPr>
          <w:rFonts w:ascii="Times New Roman" w:hAnsi="Times New Roman" w:cs="Times New Roman"/>
          <w:bCs/>
          <w:sz w:val="24"/>
        </w:rPr>
      </w:pPr>
      <w:r w:rsidRPr="005A026A">
        <w:rPr>
          <w:rFonts w:ascii="Times New Roman" w:hAnsi="Times New Roman" w:cs="Times New Roman"/>
          <w:bCs/>
          <w:szCs w:val="20"/>
        </w:rPr>
        <w:t>Joonis 6.5 Maaküttekaevu skeem</w:t>
      </w:r>
    </w:p>
    <w:p w:rsidRPr="005A026A" w:rsidR="009942E4" w:rsidP="009942E4" w:rsidRDefault="009942E4" w14:paraId="15FC140B" w14:textId="77777777">
      <w:pPr>
        <w:spacing w:after="0"/>
        <w:jc w:val="both"/>
        <w:rPr>
          <w:rFonts w:ascii="Times New Roman" w:hAnsi="Times New Roman" w:cs="Times New Roman"/>
        </w:rPr>
      </w:pPr>
    </w:p>
    <w:p w:rsidRPr="005A026A" w:rsidR="00DA1F22" w:rsidP="00DA1F22" w:rsidRDefault="00DA1F22" w14:paraId="4524E44F" w14:textId="77777777">
      <w:pPr>
        <w:spacing w:after="0"/>
        <w:jc w:val="both"/>
        <w:rPr>
          <w:rFonts w:ascii="Times New Roman" w:hAnsi="Times New Roman" w:cs="Times New Roman"/>
          <w:b/>
          <w:sz w:val="24"/>
        </w:rPr>
      </w:pPr>
      <w:r w:rsidRPr="005A026A">
        <w:rPr>
          <w:rFonts w:ascii="Times New Roman" w:hAnsi="Times New Roman" w:cs="Times New Roman"/>
          <w:b/>
          <w:sz w:val="24"/>
        </w:rPr>
        <w:t>Energiapuurkaev</w:t>
      </w:r>
    </w:p>
    <w:p w:rsidRPr="005A026A" w:rsidR="00DA1F22" w:rsidP="00DA1F22" w:rsidRDefault="00DA1F22" w14:paraId="3357940D" w14:textId="6BB8782C">
      <w:pPr>
        <w:pStyle w:val="NoSpacing"/>
        <w:spacing w:after="120" w:line="276" w:lineRule="auto"/>
        <w:jc w:val="both"/>
        <w:rPr>
          <w:rFonts w:ascii="Times New Roman" w:hAnsi="Times New Roman" w:cs="Times New Roman"/>
        </w:rPr>
      </w:pPr>
      <w:r w:rsidRPr="005A026A">
        <w:rPr>
          <w:rFonts w:ascii="Times New Roman" w:hAnsi="Times New Roman" w:cs="Times New Roman"/>
        </w:rPr>
        <w:t>Projekteerida ja ehitada on lubatud ainult kinniseid (suletud kontuuriga) energiapuurkaevu soojuspum</w:t>
      </w:r>
      <w:r w:rsidR="008624CA">
        <w:rPr>
          <w:rFonts w:ascii="Times New Roman" w:hAnsi="Times New Roman" w:cs="Times New Roman"/>
        </w:rPr>
        <w:t>p</w:t>
      </w:r>
      <w:r w:rsidRPr="005A026A">
        <w:rPr>
          <w:rFonts w:ascii="Times New Roman" w:hAnsi="Times New Roman" w:cs="Times New Roman"/>
        </w:rPr>
        <w:t>süsteeme. Puurkaevude rajamiseks tuleb projekteerijal hankida kõik vajalikud kooskõlastused ning keskkonnaload.</w:t>
      </w:r>
    </w:p>
    <w:p w:rsidRPr="005A026A" w:rsidR="00DA1F22" w:rsidP="00DA1F22" w:rsidRDefault="00DA1F22" w14:paraId="41D77909" w14:textId="77777777">
      <w:pPr>
        <w:pStyle w:val="NoSpacing"/>
        <w:spacing w:after="120" w:line="276" w:lineRule="auto"/>
        <w:jc w:val="both"/>
        <w:rPr>
          <w:rFonts w:ascii="Times New Roman" w:hAnsi="Times New Roman" w:cs="Times New Roman"/>
        </w:rPr>
      </w:pPr>
      <w:r w:rsidRPr="005A026A">
        <w:rPr>
          <w:rFonts w:ascii="Times New Roman" w:hAnsi="Times New Roman" w:cs="Times New Roman"/>
        </w:rPr>
        <w:t>Soojuspumba dimensioneerimiseks vajalikud parameetrid hoone soojusvarustuse lahendamiseks:</w:t>
      </w:r>
    </w:p>
    <w:p w:rsidRPr="005A026A" w:rsidR="00DA1F22" w:rsidP="00DA1F22" w:rsidRDefault="00DA1F22" w14:paraId="024B1E99" w14:textId="77777777">
      <w:pPr>
        <w:pStyle w:val="NoSpacing"/>
        <w:numPr>
          <w:ilvl w:val="0"/>
          <w:numId w:val="25"/>
        </w:numPr>
        <w:spacing w:line="276" w:lineRule="auto"/>
        <w:jc w:val="both"/>
        <w:rPr>
          <w:rFonts w:ascii="Times New Roman" w:hAnsi="Times New Roman" w:cs="Times New Roman"/>
        </w:rPr>
      </w:pPr>
      <w:r w:rsidRPr="005A026A">
        <w:rPr>
          <w:rFonts w:ascii="Times New Roman" w:hAnsi="Times New Roman" w:cs="Times New Roman"/>
        </w:rPr>
        <w:t xml:space="preserve">Sisenev külmakandja temperatuur 0 </w:t>
      </w:r>
      <w:r w:rsidRPr="005A026A">
        <w:rPr>
          <w:rFonts w:ascii="Times New Roman" w:hAnsi="Times New Roman" w:cs="Times New Roman"/>
          <w:bCs/>
        </w:rPr>
        <w:t>°C</w:t>
      </w:r>
    </w:p>
    <w:p w:rsidRPr="005A026A" w:rsidR="00DA1F22" w:rsidP="00DA1F22" w:rsidRDefault="00DA1F22" w14:paraId="16E17C45" w14:textId="77777777">
      <w:pPr>
        <w:pStyle w:val="NoSpacing"/>
        <w:numPr>
          <w:ilvl w:val="0"/>
          <w:numId w:val="25"/>
        </w:numPr>
        <w:spacing w:line="276" w:lineRule="auto"/>
        <w:jc w:val="both"/>
        <w:rPr>
          <w:rFonts w:ascii="Times New Roman" w:hAnsi="Times New Roman" w:cs="Times New Roman"/>
        </w:rPr>
      </w:pPr>
      <w:r w:rsidRPr="005A026A">
        <w:rPr>
          <w:rFonts w:ascii="Times New Roman" w:hAnsi="Times New Roman" w:cs="Times New Roman"/>
        </w:rPr>
        <w:t>Energia ammutamine 140-170 kWh/m/aastas</w:t>
      </w:r>
    </w:p>
    <w:p w:rsidRPr="005A026A" w:rsidR="00DA1F22" w:rsidP="00DA1F22" w:rsidRDefault="00DA1F22" w14:paraId="63692EBF" w14:textId="77777777">
      <w:pPr>
        <w:pStyle w:val="NoSpacing"/>
        <w:numPr>
          <w:ilvl w:val="0"/>
          <w:numId w:val="25"/>
        </w:numPr>
        <w:spacing w:line="276" w:lineRule="auto"/>
        <w:jc w:val="both"/>
        <w:rPr>
          <w:rFonts w:ascii="Times New Roman" w:hAnsi="Times New Roman" w:cs="Times New Roman"/>
        </w:rPr>
      </w:pPr>
      <w:r w:rsidRPr="005A026A">
        <w:rPr>
          <w:rFonts w:ascii="Times New Roman" w:hAnsi="Times New Roman" w:cs="Times New Roman"/>
        </w:rPr>
        <w:t>Erivõimsuse ammutamine liiva ja kruusa (kuiv) puhul kuni 20 W/m</w:t>
      </w:r>
    </w:p>
    <w:p w:rsidRPr="005A026A" w:rsidR="00DA1F22" w:rsidP="00DA1F22" w:rsidRDefault="00DA1F22" w14:paraId="55333166" w14:textId="77777777">
      <w:pPr>
        <w:pStyle w:val="NoSpacing"/>
        <w:numPr>
          <w:ilvl w:val="0"/>
          <w:numId w:val="25"/>
        </w:numPr>
        <w:spacing w:line="276" w:lineRule="auto"/>
        <w:jc w:val="both"/>
        <w:rPr>
          <w:rFonts w:ascii="Times New Roman" w:hAnsi="Times New Roman" w:cs="Times New Roman"/>
        </w:rPr>
      </w:pPr>
      <w:r w:rsidRPr="005A026A">
        <w:rPr>
          <w:rFonts w:ascii="Times New Roman" w:hAnsi="Times New Roman" w:cs="Times New Roman"/>
        </w:rPr>
        <w:t>Erivõimsuse ammutamine veega küllastunud kivimite puhul 35-45 W/m</w:t>
      </w:r>
    </w:p>
    <w:p w:rsidRPr="005A026A" w:rsidR="00DA1F22" w:rsidP="00DA1F22" w:rsidRDefault="00DA1F22" w14:paraId="27FAF1FE" w14:textId="77777777">
      <w:pPr>
        <w:pStyle w:val="NoSpacing"/>
        <w:numPr>
          <w:ilvl w:val="0"/>
          <w:numId w:val="25"/>
        </w:numPr>
        <w:spacing w:after="240" w:line="276" w:lineRule="auto"/>
        <w:jc w:val="both"/>
        <w:rPr>
          <w:rFonts w:ascii="Times New Roman" w:hAnsi="Times New Roman" w:cs="Times New Roman"/>
        </w:rPr>
      </w:pPr>
      <w:r w:rsidRPr="005A026A">
        <w:rPr>
          <w:rFonts w:ascii="Times New Roman" w:hAnsi="Times New Roman" w:cs="Times New Roman"/>
        </w:rPr>
        <w:t>Torustiku pikkuse arvutamisel ei tohi soojuspumba SPF-i võtta väiksemaks kui 3,5</w:t>
      </w:r>
    </w:p>
    <w:p w:rsidRPr="005A026A" w:rsidR="00DA1F22" w:rsidP="00DA1F22" w:rsidRDefault="00DA1F22" w14:paraId="6122723E" w14:textId="77777777">
      <w:pPr>
        <w:pStyle w:val="NoSpacing"/>
        <w:spacing w:line="276" w:lineRule="auto"/>
        <w:jc w:val="both"/>
        <w:rPr>
          <w:rFonts w:ascii="Times New Roman" w:hAnsi="Times New Roman" w:cs="Times New Roman"/>
        </w:rPr>
      </w:pPr>
      <w:r w:rsidRPr="005A026A">
        <w:rPr>
          <w:rFonts w:ascii="Times New Roman" w:hAnsi="Times New Roman" w:cs="Times New Roman"/>
        </w:rPr>
        <w:t>Kui puuraugud paiknevad teineteisest 10-15 m kaugusel, tuleb arvestada 20% väiksema erivõimsuse ja energia ammutamisega. Kui puuraugud paiknevad teineteisest 6-9 m kaugusel, tuleb arvestada 30% väiksema erivõimsuse ja energia ammutamisega. Puurauke ei tohi rajada lähemale kui 6 m.</w:t>
      </w:r>
    </w:p>
    <w:p w:rsidRPr="005A026A" w:rsidR="00DA1F22" w:rsidP="00DA1F22" w:rsidRDefault="00DA1F22" w14:paraId="01858D9E" w14:textId="77777777">
      <w:pPr>
        <w:pStyle w:val="NoSpacing"/>
        <w:spacing w:line="276" w:lineRule="auto"/>
        <w:jc w:val="both"/>
        <w:rPr>
          <w:rFonts w:ascii="Times New Roman" w:hAnsi="Times New Roman" w:cs="Times New Roman"/>
        </w:rPr>
      </w:pPr>
    </w:p>
    <w:p w:rsidRPr="005A026A" w:rsidR="00DA1F22" w:rsidP="00DA1F22" w:rsidRDefault="00DA1F22" w14:paraId="7B9698BF" w14:textId="40B51ACC">
      <w:pPr>
        <w:pStyle w:val="NoSpacing"/>
        <w:spacing w:line="276" w:lineRule="auto"/>
        <w:jc w:val="both"/>
        <w:rPr>
          <w:rFonts w:ascii="Times New Roman" w:hAnsi="Times New Roman" w:cs="Times New Roman"/>
        </w:rPr>
      </w:pPr>
      <w:r w:rsidRPr="005A026A">
        <w:rPr>
          <w:rFonts w:ascii="Times New Roman" w:hAnsi="Times New Roman" w:cs="Times New Roman"/>
        </w:rPr>
        <w:t>Puuraugu konstruktsioonis tohib kasutada vaid vastavussertifikaadi, vastavusdeklaratsiooni või vastavusmärgiga tooteid. Energiapuurkaevudel tuleb kasutada sõltuvalt puurkaevu sügavusest kas PE100 SDR 17 PN10 ringjäikusega SN17 kN/m</w:t>
      </w:r>
      <w:r w:rsidRPr="005A026A">
        <w:rPr>
          <w:rFonts w:ascii="Times New Roman" w:hAnsi="Times New Roman" w:cs="Times New Roman"/>
          <w:vertAlign w:val="superscript"/>
        </w:rPr>
        <w:t>2</w:t>
      </w:r>
      <w:r w:rsidRPr="005A026A">
        <w:rPr>
          <w:rFonts w:ascii="Times New Roman" w:hAnsi="Times New Roman" w:cs="Times New Roman"/>
        </w:rPr>
        <w:t xml:space="preserve"> musta toru 40x2,4 (kuni sügavuseni 100 jm) või PE 100 survetoru, SDR 11, PN16 ringjäikusega SN 63 kN/m</w:t>
      </w:r>
      <w:r w:rsidRPr="005A026A">
        <w:rPr>
          <w:rFonts w:ascii="Times New Roman" w:hAnsi="Times New Roman" w:cs="Times New Roman"/>
          <w:vertAlign w:val="superscript"/>
        </w:rPr>
        <w:t>2</w:t>
      </w:r>
      <w:r w:rsidRPr="005A026A">
        <w:rPr>
          <w:rFonts w:ascii="Times New Roman" w:hAnsi="Times New Roman" w:cs="Times New Roman"/>
        </w:rPr>
        <w:t xml:space="preserve"> musta toru sinise triibuga 40x3,7 (puurkaevu sügavus üle 100 jm). Torud peavad vastama standardile EN</w:t>
      </w:r>
      <w:r w:rsidR="00C40862">
        <w:rPr>
          <w:rFonts w:ascii="Times New Roman" w:hAnsi="Times New Roman" w:cs="Times New Roman"/>
        </w:rPr>
        <w:t xml:space="preserve"> </w:t>
      </w:r>
      <w:r w:rsidRPr="005A026A">
        <w:rPr>
          <w:rFonts w:ascii="Times New Roman" w:hAnsi="Times New Roman" w:cs="Times New Roman"/>
        </w:rPr>
        <w:t>12201 ning omama kolmanda osapoole vastavat sertifikaati. U-kontuuri plasttorud peavad olema komplekteeritud ja ühendatud keevisliitmike teel tehases ja nendele peab olema lisatud vähemalt 15 kg uputusraskus.</w:t>
      </w:r>
    </w:p>
    <w:p w:rsidRPr="005A026A" w:rsidR="00DA1F22" w:rsidP="00DA1F22" w:rsidRDefault="00DA1F22" w14:paraId="5B6ED9FD" w14:textId="77777777">
      <w:pPr>
        <w:pStyle w:val="NoSpacing"/>
        <w:spacing w:line="276" w:lineRule="auto"/>
        <w:jc w:val="both"/>
        <w:rPr>
          <w:rFonts w:ascii="Times New Roman" w:hAnsi="Times New Roman" w:cs="Times New Roman"/>
        </w:rPr>
      </w:pPr>
    </w:p>
    <w:p w:rsidRPr="005A026A" w:rsidR="009942E4" w:rsidP="00DA1F22" w:rsidRDefault="00DA1F22" w14:paraId="7C852916" w14:textId="475F585A">
      <w:pPr>
        <w:pStyle w:val="NoSpacing"/>
        <w:spacing w:line="276" w:lineRule="auto"/>
        <w:jc w:val="both"/>
        <w:rPr>
          <w:rFonts w:ascii="Times New Roman" w:hAnsi="Times New Roman" w:cs="Times New Roman"/>
        </w:rPr>
      </w:pPr>
      <w:r w:rsidRPr="005A026A">
        <w:rPr>
          <w:rFonts w:ascii="Times New Roman" w:hAnsi="Times New Roman" w:cs="Times New Roman"/>
        </w:rPr>
        <w:t>Puuraugust välja tulevatele torudele peavad olema otsa keevitatud põlved, mis annavad õige suuna ja kõrguse torustiku ohutuks edasi paigaldamiseks soojuspumba suunas.</w:t>
      </w:r>
    </w:p>
    <w:p w:rsidRPr="005A026A" w:rsidR="009942E4" w:rsidP="009942E4" w:rsidRDefault="00764F2C" w14:paraId="1B863372" w14:textId="3314C80B">
      <w:pPr>
        <w:pStyle w:val="NoSpacing"/>
        <w:spacing w:line="276" w:lineRule="auto"/>
        <w:jc w:val="both"/>
        <w:rPr>
          <w:rFonts w:ascii="Times New Roman" w:hAnsi="Times New Roman" w:cs="Times New Roman"/>
        </w:rPr>
      </w:pPr>
      <w:r w:rsidRPr="005A026A">
        <w:rPr>
          <w:rFonts w:ascii="Times New Roman" w:hAnsi="Times New Roman" w:cs="Times New Roman"/>
          <w:noProof/>
          <w:color w:val="2B579A"/>
          <w:shd w:val="clear" w:color="auto" w:fill="E6E6E6"/>
        </w:rPr>
        <w:drawing>
          <wp:inline distT="0" distB="0" distL="0" distR="0" wp14:anchorId="3F4B2D28" wp14:editId="18D2288C">
            <wp:extent cx="2743164" cy="2079172"/>
            <wp:effectExtent l="0" t="0" r="635" b="0"/>
            <wp:docPr id="7" name="Pilt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754009" cy="2087392"/>
                    </a:xfrm>
                    <a:prstGeom prst="rect">
                      <a:avLst/>
                    </a:prstGeom>
                  </pic:spPr>
                </pic:pic>
              </a:graphicData>
            </a:graphic>
          </wp:inline>
        </w:drawing>
      </w:r>
    </w:p>
    <w:p w:rsidRPr="005A026A" w:rsidR="009942E4" w:rsidP="009942E4" w:rsidRDefault="009942E4" w14:paraId="06705909" w14:textId="77777777">
      <w:pPr>
        <w:spacing w:after="0"/>
        <w:jc w:val="both"/>
        <w:rPr>
          <w:rFonts w:ascii="Times New Roman" w:hAnsi="Times New Roman" w:cs="Times New Roman"/>
          <w:bCs/>
          <w:sz w:val="24"/>
        </w:rPr>
      </w:pPr>
      <w:r w:rsidRPr="005A026A">
        <w:rPr>
          <w:rFonts w:ascii="Times New Roman" w:hAnsi="Times New Roman" w:cs="Times New Roman"/>
          <w:bCs/>
          <w:szCs w:val="20"/>
        </w:rPr>
        <w:t>Joonis 6.6 Manteldatud puurauk</w:t>
      </w:r>
    </w:p>
    <w:p w:rsidRPr="005A026A" w:rsidR="009942E4" w:rsidP="009942E4" w:rsidRDefault="009942E4" w14:paraId="1F145FB9" w14:textId="77777777">
      <w:pPr>
        <w:pStyle w:val="NoSpacing"/>
        <w:spacing w:line="276" w:lineRule="auto"/>
        <w:jc w:val="both"/>
        <w:rPr>
          <w:rFonts w:ascii="Times New Roman" w:hAnsi="Times New Roman" w:cs="Times New Roman"/>
        </w:rPr>
      </w:pPr>
    </w:p>
    <w:p w:rsidRPr="005A026A" w:rsidR="00DA1F22" w:rsidP="00DA1F22" w:rsidRDefault="00DA1F22" w14:paraId="6519276E" w14:textId="77777777">
      <w:pPr>
        <w:pStyle w:val="NoSpacing"/>
        <w:spacing w:line="276" w:lineRule="auto"/>
        <w:jc w:val="both"/>
        <w:rPr>
          <w:rFonts w:ascii="Times New Roman" w:hAnsi="Times New Roman" w:cs="Times New Roman"/>
        </w:rPr>
      </w:pPr>
      <w:r w:rsidRPr="005A026A">
        <w:rPr>
          <w:rFonts w:ascii="Times New Roman" w:hAnsi="Times New Roman" w:cs="Times New Roman"/>
        </w:rPr>
        <w:t>Soojust kandva ainena tuleb kasutada raskesti külmuvat soojuskande vedelikku (nt etanooli 30% või propüleenglükooli 35% vesilahus, muude segude korral tuleb need tellijaga kooskõlastada), mille omadused peavad vastama keskkonna nõuetele. Soojuskontuuris on keelatud kasutada etüleenglükooli ja metanooli lahuseid.</w:t>
      </w:r>
    </w:p>
    <w:p w:rsidRPr="005A026A" w:rsidR="00DA1F22" w:rsidP="00DA1F22" w:rsidRDefault="00DA1F22" w14:paraId="110AA67E" w14:textId="77777777">
      <w:pPr>
        <w:pStyle w:val="NoSpacing"/>
        <w:spacing w:line="276" w:lineRule="auto"/>
        <w:jc w:val="both"/>
        <w:rPr>
          <w:rFonts w:ascii="Times New Roman" w:hAnsi="Times New Roman" w:cs="Times New Roman"/>
        </w:rPr>
      </w:pPr>
    </w:p>
    <w:p w:rsidRPr="005A026A" w:rsidR="00DA1F22" w:rsidP="00DA1F22" w:rsidRDefault="00DA1F22" w14:paraId="60A1E918" w14:textId="675246F1">
      <w:pPr>
        <w:pStyle w:val="NoSpacing"/>
        <w:spacing w:line="276" w:lineRule="auto"/>
        <w:jc w:val="both"/>
        <w:rPr>
          <w:rFonts w:ascii="Times New Roman" w:hAnsi="Times New Roman" w:cs="Times New Roman"/>
        </w:rPr>
      </w:pPr>
      <w:r w:rsidRPr="6EC8CA42">
        <w:rPr>
          <w:rFonts w:ascii="Times New Roman" w:hAnsi="Times New Roman" w:cs="Times New Roman"/>
        </w:rPr>
        <w:t>Peale soojuskandja väliskontuuri paigaldamist tuleb teha süsteemi survetest (6 bar ja 2 h). P</w:t>
      </w:r>
      <w:r w:rsidRPr="6EC8CA42" w:rsidR="30D72664">
        <w:rPr>
          <w:rFonts w:ascii="Times New Roman" w:hAnsi="Times New Roman" w:cs="Times New Roman"/>
        </w:rPr>
        <w:t xml:space="preserve">rimaarpoole rõhu languse korral seiskub soojuspump. </w:t>
      </w:r>
    </w:p>
    <w:p w:rsidRPr="005A026A" w:rsidR="00DA1F22" w:rsidP="00DA1F22" w:rsidRDefault="00DA1F22" w14:paraId="3E7815D6" w14:textId="77777777">
      <w:pPr>
        <w:pStyle w:val="NoSpacing"/>
        <w:spacing w:line="276" w:lineRule="auto"/>
        <w:jc w:val="both"/>
        <w:rPr>
          <w:rFonts w:ascii="Times New Roman" w:hAnsi="Times New Roman" w:cs="Times New Roman"/>
        </w:rPr>
      </w:pPr>
    </w:p>
    <w:p w:rsidRPr="005A026A" w:rsidR="00DA1F22" w:rsidP="00DA1F22" w:rsidRDefault="00DA1F22" w14:paraId="1FEA7D99" w14:textId="77777777">
      <w:pPr>
        <w:pStyle w:val="NoSpacing"/>
        <w:spacing w:line="276" w:lineRule="auto"/>
        <w:jc w:val="both"/>
        <w:rPr>
          <w:rFonts w:ascii="Times New Roman" w:hAnsi="Times New Roman" w:cs="Times New Roman"/>
        </w:rPr>
      </w:pPr>
      <w:r w:rsidRPr="005A026A">
        <w:rPr>
          <w:rFonts w:ascii="Times New Roman" w:hAnsi="Times New Roman" w:cs="Times New Roman"/>
        </w:rPr>
        <w:t>Nõuded energiapuurkaevude kaugustele:</w:t>
      </w:r>
    </w:p>
    <w:p w:rsidRPr="005A026A" w:rsidR="00DA1F22" w:rsidP="00DA1F22" w:rsidRDefault="00DA1F22" w14:paraId="01E11BAC" w14:textId="77777777">
      <w:pPr>
        <w:pStyle w:val="NoSpacing"/>
        <w:numPr>
          <w:ilvl w:val="0"/>
          <w:numId w:val="25"/>
        </w:numPr>
        <w:spacing w:line="276" w:lineRule="auto"/>
        <w:jc w:val="both"/>
        <w:rPr>
          <w:rFonts w:ascii="Times New Roman" w:hAnsi="Times New Roman" w:cs="Times New Roman"/>
        </w:rPr>
      </w:pPr>
      <w:r w:rsidRPr="005A026A">
        <w:rPr>
          <w:rFonts w:ascii="Times New Roman" w:hAnsi="Times New Roman" w:cs="Times New Roman"/>
        </w:rPr>
        <w:t>5 m kinnistu piirist, soovitatavalt 10 m, kui kinnistu suurus seda võimaldab</w:t>
      </w:r>
    </w:p>
    <w:p w:rsidRPr="005A026A" w:rsidR="00DA1F22" w:rsidP="00DA1F22" w:rsidRDefault="00DA1F22" w14:paraId="33EF34BB" w14:textId="77777777">
      <w:pPr>
        <w:pStyle w:val="NoSpacing"/>
        <w:numPr>
          <w:ilvl w:val="0"/>
          <w:numId w:val="25"/>
        </w:numPr>
        <w:spacing w:line="276" w:lineRule="auto"/>
        <w:jc w:val="both"/>
        <w:rPr>
          <w:rFonts w:ascii="Times New Roman" w:hAnsi="Times New Roman" w:cs="Times New Roman"/>
        </w:rPr>
      </w:pPr>
      <w:r w:rsidRPr="005A026A">
        <w:rPr>
          <w:rFonts w:ascii="Times New Roman" w:hAnsi="Times New Roman" w:cs="Times New Roman"/>
        </w:rPr>
        <w:t>3 m hoone välispiirist</w:t>
      </w:r>
    </w:p>
    <w:p w:rsidRPr="005A026A" w:rsidR="00DA1F22" w:rsidP="00DA1F22" w:rsidRDefault="00DA1F22" w14:paraId="7AC6B9F5" w14:textId="77777777">
      <w:pPr>
        <w:pStyle w:val="NoSpacing"/>
        <w:numPr>
          <w:ilvl w:val="0"/>
          <w:numId w:val="25"/>
        </w:numPr>
        <w:spacing w:line="276" w:lineRule="auto"/>
        <w:jc w:val="both"/>
        <w:rPr>
          <w:rFonts w:ascii="Times New Roman" w:hAnsi="Times New Roman" w:cs="Times New Roman"/>
        </w:rPr>
      </w:pPr>
      <w:r w:rsidRPr="005A026A">
        <w:rPr>
          <w:rFonts w:ascii="Times New Roman" w:hAnsi="Times New Roman" w:cs="Times New Roman"/>
        </w:rPr>
        <w:t>5 m enamikest maa-alustest torustikest (või vastavalt tehnosüsteemi kaitsevööndile)</w:t>
      </w:r>
    </w:p>
    <w:p w:rsidRPr="005A026A" w:rsidR="00DA1F22" w:rsidP="00DA1F22" w:rsidRDefault="00DA1F22" w14:paraId="34D8DC8C" w14:textId="77777777">
      <w:pPr>
        <w:pStyle w:val="NoSpacing"/>
        <w:numPr>
          <w:ilvl w:val="0"/>
          <w:numId w:val="25"/>
        </w:numPr>
        <w:spacing w:line="276" w:lineRule="auto"/>
        <w:jc w:val="both"/>
        <w:rPr>
          <w:rFonts w:ascii="Times New Roman" w:hAnsi="Times New Roman" w:cs="Times New Roman"/>
        </w:rPr>
      </w:pPr>
      <w:r w:rsidRPr="005A026A">
        <w:rPr>
          <w:rFonts w:ascii="Times New Roman" w:hAnsi="Times New Roman" w:cs="Times New Roman"/>
        </w:rPr>
        <w:t>20 m naaberkinnistu soojuspuuraugust</w:t>
      </w:r>
    </w:p>
    <w:p w:rsidRPr="005A026A" w:rsidR="00DA1F22" w:rsidP="00DA1F22" w:rsidRDefault="00DA1F22" w14:paraId="7E91BA1A" w14:textId="77777777">
      <w:pPr>
        <w:pStyle w:val="NoSpacing"/>
        <w:numPr>
          <w:ilvl w:val="0"/>
          <w:numId w:val="25"/>
        </w:numPr>
        <w:spacing w:line="276" w:lineRule="auto"/>
        <w:jc w:val="both"/>
        <w:rPr>
          <w:rFonts w:ascii="Times New Roman" w:hAnsi="Times New Roman" w:cs="Times New Roman"/>
        </w:rPr>
      </w:pPr>
      <w:r w:rsidRPr="005A026A">
        <w:rPr>
          <w:rFonts w:ascii="Times New Roman" w:hAnsi="Times New Roman" w:cs="Times New Roman"/>
        </w:rPr>
        <w:t>10 m järgmise horisontaalkontuuriga maasoojussüsteemini, soovitatavalt 20 m, kui kinnistu seda võimaldab</w:t>
      </w:r>
    </w:p>
    <w:p w:rsidRPr="005A026A" w:rsidR="00DA1F22" w:rsidP="00DA1F22" w:rsidRDefault="00DA1F22" w14:paraId="379D7015" w14:textId="77777777">
      <w:pPr>
        <w:pStyle w:val="NoSpacing"/>
        <w:numPr>
          <w:ilvl w:val="0"/>
          <w:numId w:val="25"/>
        </w:numPr>
        <w:spacing w:line="276" w:lineRule="auto"/>
        <w:jc w:val="both"/>
        <w:rPr>
          <w:rFonts w:ascii="Times New Roman" w:hAnsi="Times New Roman" w:cs="Times New Roman"/>
        </w:rPr>
      </w:pPr>
      <w:r w:rsidRPr="005A026A">
        <w:rPr>
          <w:rFonts w:ascii="Times New Roman" w:hAnsi="Times New Roman" w:cs="Times New Roman"/>
        </w:rPr>
        <w:t>10 m hooldusalaga puurkaevuni või salvkaevuni</w:t>
      </w:r>
    </w:p>
    <w:p w:rsidRPr="005A026A" w:rsidR="00DA1F22" w:rsidP="00DA1F22" w:rsidRDefault="00DA1F22" w14:paraId="2DE19A31" w14:textId="77777777">
      <w:pPr>
        <w:pStyle w:val="NoSpacing"/>
        <w:numPr>
          <w:ilvl w:val="0"/>
          <w:numId w:val="25"/>
        </w:numPr>
        <w:spacing w:line="276" w:lineRule="auto"/>
        <w:jc w:val="both"/>
        <w:rPr>
          <w:rFonts w:ascii="Times New Roman" w:hAnsi="Times New Roman" w:cs="Times New Roman"/>
        </w:rPr>
      </w:pPr>
      <w:r w:rsidRPr="005A026A">
        <w:rPr>
          <w:rFonts w:ascii="Times New Roman" w:hAnsi="Times New Roman" w:cs="Times New Roman"/>
        </w:rPr>
        <w:t>20 m naaberkinnistu puurkaevuni või salvkaevuni</w:t>
      </w:r>
    </w:p>
    <w:p w:rsidRPr="005A026A" w:rsidR="00DA1F22" w:rsidP="00DA1F22" w:rsidRDefault="00DA1F22" w14:paraId="42E504FF" w14:textId="77777777">
      <w:pPr>
        <w:pStyle w:val="NoSpacing"/>
        <w:numPr>
          <w:ilvl w:val="0"/>
          <w:numId w:val="25"/>
        </w:numPr>
        <w:spacing w:line="276" w:lineRule="auto"/>
        <w:jc w:val="both"/>
        <w:rPr>
          <w:rFonts w:ascii="Times New Roman" w:hAnsi="Times New Roman" w:cs="Times New Roman"/>
        </w:rPr>
      </w:pPr>
      <w:r w:rsidRPr="6EC8CA42">
        <w:rPr>
          <w:rFonts w:ascii="Times New Roman" w:hAnsi="Times New Roman" w:cs="Times New Roman"/>
        </w:rPr>
        <w:t>2 m väärtusliku või kaitsealuse puu, põõsa, taime võrast</w:t>
      </w:r>
    </w:p>
    <w:p w:rsidRPr="005A026A" w:rsidR="009942E4" w:rsidP="6EC8CA42" w:rsidRDefault="00DA1F22" w14:paraId="7737477D" w14:textId="3E885DC9">
      <w:pPr>
        <w:pStyle w:val="NoSpacing"/>
        <w:numPr>
          <w:ilvl w:val="0"/>
          <w:numId w:val="25"/>
        </w:numPr>
        <w:spacing w:line="276" w:lineRule="auto"/>
        <w:jc w:val="both"/>
        <w:rPr>
          <w:rFonts w:ascii="Times New Roman" w:hAnsi="Times New Roman" w:cs="Times New Roman"/>
          <w:b/>
          <w:bCs/>
          <w:sz w:val="24"/>
          <w:szCs w:val="24"/>
        </w:rPr>
      </w:pPr>
      <w:r w:rsidRPr="3BAAC4AE">
        <w:rPr>
          <w:rFonts w:ascii="Times New Roman" w:hAnsi="Times New Roman" w:cs="Times New Roman"/>
        </w:rPr>
        <w:t>3 m kinnise süsteemiga soojuspuuraugu hooldusalana, mida võib käsitleda ka maasoojussüsteemi kaitsealana (peab võimaldama tehnikavahendite juurdepääsu).</w:t>
      </w:r>
    </w:p>
    <w:p w:rsidRPr="005A026A" w:rsidR="009942E4" w:rsidP="009942E4" w:rsidRDefault="009942E4" w14:paraId="1EBE7827" w14:textId="77777777">
      <w:pPr>
        <w:spacing w:after="0"/>
        <w:jc w:val="both"/>
        <w:rPr>
          <w:rFonts w:ascii="Times New Roman" w:hAnsi="Times New Roman" w:cs="Times New Roman"/>
          <w:b/>
          <w:sz w:val="24"/>
        </w:rPr>
      </w:pPr>
    </w:p>
    <w:p w:rsidRPr="00AD3DEB" w:rsidR="00DA1F22" w:rsidP="4F710970" w:rsidRDefault="00DA1F22" w14:paraId="06D20AE5" w14:textId="5A787D71">
      <w:pPr>
        <w:spacing w:after="0"/>
        <w:jc w:val="both"/>
        <w:rPr>
          <w:rFonts w:ascii="Times New Roman" w:hAnsi="Times New Roman" w:cs="Times New Roman"/>
          <w:b/>
          <w:bCs/>
          <w:sz w:val="24"/>
          <w:szCs w:val="24"/>
          <w:u w:val="single"/>
        </w:rPr>
      </w:pPr>
      <w:bookmarkStart w:name="_Hlk64893016" w:id="135"/>
      <w:r w:rsidRPr="00AD3DEB">
        <w:rPr>
          <w:rFonts w:ascii="Times New Roman" w:hAnsi="Times New Roman" w:cs="Times New Roman"/>
          <w:b/>
          <w:bCs/>
          <w:color w:val="2B579A"/>
          <w:sz w:val="24"/>
          <w:szCs w:val="24"/>
          <w:u w:val="single"/>
          <w:shd w:val="clear" w:color="auto" w:fill="E6E6E6"/>
        </w:rPr>
        <w:t>Õhk-vesi soojuspum</w:t>
      </w:r>
      <w:r w:rsidRPr="00AD3DEB" w:rsidR="002C55CE">
        <w:rPr>
          <w:rFonts w:ascii="Times New Roman" w:hAnsi="Times New Roman" w:cs="Times New Roman"/>
          <w:b/>
          <w:bCs/>
          <w:color w:val="2B579A"/>
          <w:sz w:val="24"/>
          <w:szCs w:val="24"/>
          <w:u w:val="single"/>
          <w:shd w:val="clear" w:color="auto" w:fill="E6E6E6"/>
        </w:rPr>
        <w:t>p</w:t>
      </w:r>
      <w:r w:rsidRPr="00AD3DEB">
        <w:rPr>
          <w:rFonts w:ascii="Times New Roman" w:hAnsi="Times New Roman" w:cs="Times New Roman"/>
          <w:b/>
          <w:bCs/>
          <w:color w:val="2B579A"/>
          <w:sz w:val="24"/>
          <w:szCs w:val="24"/>
          <w:u w:val="single"/>
          <w:shd w:val="clear" w:color="auto" w:fill="E6E6E6"/>
        </w:rPr>
        <w:t>süsteem</w:t>
      </w:r>
    </w:p>
    <w:bookmarkEnd w:id="135"/>
    <w:p w:rsidR="43B8D8E1" w:rsidP="43B8D8E1" w:rsidRDefault="43B8D8E1" w14:paraId="17351FF7" w14:textId="002ECEC8">
      <w:pPr>
        <w:spacing w:after="0"/>
        <w:jc w:val="both"/>
        <w:rPr>
          <w:rFonts w:ascii="Times New Roman" w:hAnsi="Times New Roman" w:cs="Times New Roman"/>
        </w:rPr>
      </w:pPr>
    </w:p>
    <w:p w:rsidRPr="005A026A" w:rsidR="00DA1F22" w:rsidP="00DA1F22" w:rsidRDefault="00DA1F22" w14:paraId="42F894E9" w14:textId="7B985EC8">
      <w:pPr>
        <w:spacing w:after="0"/>
        <w:jc w:val="both"/>
        <w:rPr>
          <w:rFonts w:ascii="Times New Roman" w:hAnsi="Times New Roman" w:cs="Times New Roman"/>
          <w:bCs/>
        </w:rPr>
      </w:pPr>
      <w:r w:rsidRPr="005A026A">
        <w:rPr>
          <w:rFonts w:ascii="Times New Roman" w:hAnsi="Times New Roman" w:cs="Times New Roman"/>
          <w:bCs/>
        </w:rPr>
        <w:t>Õhk-vesi soojuspum</w:t>
      </w:r>
      <w:r w:rsidR="002C55CE">
        <w:rPr>
          <w:rFonts w:ascii="Times New Roman" w:hAnsi="Times New Roman" w:cs="Times New Roman"/>
          <w:bCs/>
        </w:rPr>
        <w:t>p</w:t>
      </w:r>
      <w:r w:rsidRPr="005A026A">
        <w:rPr>
          <w:rFonts w:ascii="Times New Roman" w:hAnsi="Times New Roman" w:cs="Times New Roman"/>
          <w:bCs/>
        </w:rPr>
        <w:t>süsteemiga võimsuse ja energia tagamine:</w:t>
      </w:r>
    </w:p>
    <w:p w:rsidR="00DA1F22" w:rsidP="00DA1F22" w:rsidRDefault="00DA1F22" w14:paraId="55757E71" w14:textId="1F79278D">
      <w:pPr>
        <w:numPr>
          <w:ilvl w:val="0"/>
          <w:numId w:val="25"/>
        </w:numPr>
        <w:spacing w:after="0"/>
        <w:jc w:val="both"/>
        <w:rPr>
          <w:rFonts w:ascii="Times New Roman" w:hAnsi="Times New Roman" w:cs="Times New Roman"/>
          <w:bCs/>
        </w:rPr>
      </w:pPr>
      <w:r w:rsidRPr="005A026A">
        <w:rPr>
          <w:rFonts w:ascii="Times New Roman" w:hAnsi="Times New Roman" w:cs="Times New Roman"/>
          <w:bCs/>
        </w:rPr>
        <w:t xml:space="preserve">Peab tagama </w:t>
      </w:r>
      <w:r w:rsidR="005622E9">
        <w:rPr>
          <w:rFonts w:ascii="Times New Roman" w:hAnsi="Times New Roman" w:cs="Times New Roman"/>
          <w:bCs/>
        </w:rPr>
        <w:t xml:space="preserve">minimaalselt 90% aastasest </w:t>
      </w:r>
      <w:r w:rsidRPr="005A026A">
        <w:rPr>
          <w:rFonts w:ascii="Times New Roman" w:hAnsi="Times New Roman" w:cs="Times New Roman"/>
          <w:bCs/>
        </w:rPr>
        <w:t xml:space="preserve">soojusenergiavajadusest </w:t>
      </w:r>
    </w:p>
    <w:p w:rsidRPr="005A026A" w:rsidR="00DA1F22" w:rsidP="6EC8CA42" w:rsidRDefault="00DA1F22" w14:paraId="1780A00D" w14:textId="15282F8A">
      <w:pPr>
        <w:numPr>
          <w:ilvl w:val="0"/>
          <w:numId w:val="25"/>
        </w:numPr>
        <w:spacing w:after="0"/>
        <w:jc w:val="both"/>
        <w:rPr>
          <w:rFonts w:ascii="Times New Roman" w:hAnsi="Times New Roman" w:cs="Times New Roman"/>
        </w:rPr>
      </w:pPr>
      <w:r w:rsidRPr="3BAAC4AE">
        <w:rPr>
          <w:rFonts w:ascii="Times New Roman" w:hAnsi="Times New Roman" w:cs="Times New Roman"/>
        </w:rPr>
        <w:t xml:space="preserve">Välisõhutemperatuurini -5 °C peab soojuspump tagama küttevõimsuse </w:t>
      </w:r>
      <w:r w:rsidRPr="3BAAC4AE" w:rsidR="4D197C77">
        <w:rPr>
          <w:rFonts w:ascii="Times New Roman" w:hAnsi="Times New Roman" w:cs="Times New Roman"/>
        </w:rPr>
        <w:t xml:space="preserve">(-5 °C  juures) </w:t>
      </w:r>
      <w:r w:rsidRPr="3BAAC4AE">
        <w:rPr>
          <w:rFonts w:ascii="Times New Roman" w:hAnsi="Times New Roman" w:cs="Times New Roman"/>
        </w:rPr>
        <w:t>ilma lisakütteta.</w:t>
      </w:r>
    </w:p>
    <w:p w:rsidRPr="005A026A" w:rsidR="00DA1F22" w:rsidP="460342B2" w:rsidRDefault="00DA1F22" w14:paraId="3C88D4E3" w14:textId="573D1DAF">
      <w:pPr>
        <w:numPr>
          <w:ilvl w:val="0"/>
          <w:numId w:val="25"/>
        </w:numPr>
        <w:spacing w:after="0"/>
        <w:jc w:val="both"/>
        <w:rPr>
          <w:rFonts w:ascii="Times New Roman" w:hAnsi="Times New Roman" w:cs="Times New Roman"/>
        </w:rPr>
      </w:pPr>
      <w:r w:rsidRPr="460342B2">
        <w:rPr>
          <w:rFonts w:ascii="Times New Roman" w:hAnsi="Times New Roman" w:cs="Times New Roman"/>
        </w:rPr>
        <w:t>Soojuspumba võimsuse</w:t>
      </w:r>
      <w:r w:rsidRPr="460342B2" w:rsidR="003566FB">
        <w:rPr>
          <w:rFonts w:ascii="Times New Roman" w:hAnsi="Times New Roman" w:cs="Times New Roman"/>
        </w:rPr>
        <w:t xml:space="preserve"> </w:t>
      </w:r>
      <w:r w:rsidRPr="460342B2" w:rsidR="3B866B08">
        <w:rPr>
          <w:rFonts w:ascii="Times New Roman" w:hAnsi="Times New Roman" w:cs="Times New Roman"/>
        </w:rPr>
        <w:t>piisavuse</w:t>
      </w:r>
      <w:r w:rsidRPr="460342B2">
        <w:rPr>
          <w:rFonts w:ascii="Times New Roman" w:hAnsi="Times New Roman" w:cs="Times New Roman"/>
        </w:rPr>
        <w:t xml:space="preserve"> hindamisel tuleb kasutada kõrgeima sekundaarpoole temperatuuriga standardiseeritud võimsusi vastavalt standardile EN 14511</w:t>
      </w:r>
      <w:r w:rsidRPr="460342B2">
        <w:rPr>
          <w:rFonts w:ascii="Times New Roman" w:hAnsi="Times New Roman" w:cs="Times New Roman"/>
          <w:b/>
          <w:bCs/>
        </w:rPr>
        <w:t xml:space="preserve"> </w:t>
      </w:r>
      <w:r w:rsidRPr="460342B2">
        <w:rPr>
          <w:rFonts w:ascii="Times New Roman" w:hAnsi="Times New Roman" w:cs="Times New Roman"/>
        </w:rPr>
        <w:t>(põrandkütte puhul vastavalt 7/35 °C; 2/35 °C; -7/35 °C; -15/35 °C võimsust ja radiaatorkütte puhul 7/45 °C; 2/45 °C; -7/45 °C; -15/45 °C võimsust)</w:t>
      </w:r>
    </w:p>
    <w:p w:rsidRPr="005A026A" w:rsidR="00DA1F22" w:rsidP="00DA1F22" w:rsidRDefault="00DA1F22" w14:paraId="685BCAD9" w14:textId="77777777">
      <w:pPr>
        <w:numPr>
          <w:ilvl w:val="0"/>
          <w:numId w:val="25"/>
        </w:numPr>
        <w:spacing w:after="0"/>
        <w:jc w:val="both"/>
        <w:rPr>
          <w:rFonts w:ascii="Times New Roman" w:hAnsi="Times New Roman" w:cs="Times New Roman"/>
          <w:bCs/>
        </w:rPr>
      </w:pPr>
      <w:r w:rsidRPr="3BAAC4AE">
        <w:rPr>
          <w:rFonts w:ascii="Times New Roman" w:hAnsi="Times New Roman" w:cs="Times New Roman"/>
        </w:rPr>
        <w:t>Soojuspump peab olema võimeline tootma lisakütteta vähemalt +58 °C küttevett välisõhu temperatuuril -15 °C (kompenseerimaks soojusülekande kadusid).</w:t>
      </w:r>
    </w:p>
    <w:p w:rsidRPr="005A026A" w:rsidR="00DA1F22" w:rsidP="00DA1F22" w:rsidRDefault="00DA1F22" w14:paraId="2481E47D" w14:textId="77777777">
      <w:pPr>
        <w:pStyle w:val="ListParagraph"/>
        <w:numPr>
          <w:ilvl w:val="0"/>
          <w:numId w:val="25"/>
        </w:numPr>
        <w:spacing w:after="0"/>
        <w:jc w:val="both"/>
        <w:rPr>
          <w:rFonts w:ascii="Times New Roman" w:hAnsi="Times New Roman" w:cs="Times New Roman"/>
        </w:rPr>
      </w:pPr>
      <w:r w:rsidRPr="3BAAC4AE">
        <w:rPr>
          <w:rFonts w:ascii="Times New Roman" w:hAnsi="Times New Roman" w:cs="Times New Roman"/>
        </w:rPr>
        <w:t>Lisakütteallikas peab tagama 100% kogu küttevõimsusest.</w:t>
      </w:r>
    </w:p>
    <w:p w:rsidRPr="005A026A" w:rsidR="00DA1F22" w:rsidP="00DA1F22" w:rsidRDefault="00DA1F22" w14:paraId="26275A57" w14:textId="7B4EEB4F">
      <w:pPr>
        <w:spacing w:after="0"/>
        <w:jc w:val="both"/>
        <w:rPr>
          <w:rFonts w:ascii="Times New Roman" w:hAnsi="Times New Roman" w:cs="Times New Roman"/>
        </w:rPr>
      </w:pPr>
      <w:r w:rsidRPr="4F710970">
        <w:rPr>
          <w:rFonts w:ascii="Times New Roman" w:hAnsi="Times New Roman" w:cs="Times New Roman"/>
        </w:rPr>
        <w:t xml:space="preserve">Kui tegemist on õhk-vesi monoplokk soojuspumpaga, siis peab välisosa ja </w:t>
      </w:r>
      <w:r w:rsidRPr="4F710970" w:rsidR="063D464D">
        <w:rPr>
          <w:rFonts w:ascii="Times New Roman" w:hAnsi="Times New Roman" w:cs="Times New Roman"/>
        </w:rPr>
        <w:t>soojusvaheti</w:t>
      </w:r>
      <w:r w:rsidRPr="4F710970">
        <w:rPr>
          <w:rFonts w:ascii="Times New Roman" w:hAnsi="Times New Roman" w:cs="Times New Roman"/>
        </w:rPr>
        <w:t xml:space="preserve"> vahel olema külmakandjavedelik (kui on ainult küttesüsteem, siis tohib kasutada etüleenglükooli 40% vesilahust, kui tegemist on ka tarbevee tootmisega, siis tuleb tervishoiu ohutuse tõttu kasutada propüleenglükool 40% või 40% etanooli vesilahust, lahused peavad olema koos inhibiitoritega) – külmumisohtlik küttekontuuri vesi ei tohi olla välisõhus. Soojuspumba ja küttesüsteemi peab eraldama soojusvahetiga. Soojusvaheti valikul tuleb lähtuda sellest, et temperatuuri langus ei ületaks 2 °C.</w:t>
      </w:r>
    </w:p>
    <w:p w:rsidRPr="005A026A" w:rsidR="00DA1F22" w:rsidP="00DA1F22" w:rsidRDefault="00DA1F22" w14:paraId="4EC187A8" w14:textId="77777777">
      <w:pPr>
        <w:spacing w:after="0"/>
        <w:jc w:val="both"/>
        <w:rPr>
          <w:rFonts w:ascii="Times New Roman" w:hAnsi="Times New Roman" w:cs="Times New Roman"/>
        </w:rPr>
      </w:pPr>
    </w:p>
    <w:p w:rsidRPr="005A026A" w:rsidR="00DA1F22" w:rsidP="00DA1F22" w:rsidRDefault="00DA1F22" w14:paraId="717E1FE1" w14:textId="7797948E">
      <w:pPr>
        <w:spacing w:after="0"/>
        <w:jc w:val="both"/>
        <w:rPr>
          <w:rFonts w:ascii="Times New Roman" w:hAnsi="Times New Roman" w:cs="Times New Roman"/>
        </w:rPr>
      </w:pPr>
      <w:bookmarkStart w:name="_Hlk64893039" w:id="136"/>
      <w:r w:rsidRPr="6EC8CA42">
        <w:rPr>
          <w:rFonts w:ascii="Times New Roman" w:hAnsi="Times New Roman" w:cs="Times New Roman"/>
        </w:rPr>
        <w:t>Õhk-vesi soojuspumba töötamisel ainult kütte eesmärgil peab soojuspumba sesoonne soojustegur (SCOP) olema vastavuses Ecodesign regulatsiooni</w:t>
      </w:r>
      <w:r w:rsidRPr="6EC8CA42" w:rsidR="00903CA5">
        <w:rPr>
          <w:rFonts w:ascii="Times New Roman" w:hAnsi="Times New Roman" w:cs="Times New Roman"/>
        </w:rPr>
        <w:t>ga</w:t>
      </w:r>
      <w:r w:rsidRPr="6EC8CA42">
        <w:rPr>
          <w:rFonts w:ascii="Times New Roman" w:hAnsi="Times New Roman" w:cs="Times New Roman"/>
        </w:rPr>
        <w:t xml:space="preserve"> nr. 813/2013 (nõuded alates 01.2021). Projekteeritud ja paigaldatud </w:t>
      </w:r>
      <w:r w:rsidRPr="6EC8CA42" w:rsidR="54D2B56C">
        <w:rPr>
          <w:rFonts w:ascii="Times New Roman" w:hAnsi="Times New Roman" w:cs="Times New Roman"/>
        </w:rPr>
        <w:t>soojuspump</w:t>
      </w:r>
      <w:r w:rsidRPr="6EC8CA42">
        <w:rPr>
          <w:rFonts w:ascii="Times New Roman" w:hAnsi="Times New Roman" w:cs="Times New Roman"/>
        </w:rPr>
        <w:t xml:space="preserve"> peab omama kehtivat EUROVENT sertifikaati ja olema vähemalt A++ klassi energiatõhususega (erisused tuleb tellijaga kooskõlastada sh. EUROVENT sertifikaadi puudumine, mille korral peab projekteerija tõendama tellijale, seadmeväljatrükil oleva informatsiooni usaldusväärsust). SCOP arvuta</w:t>
      </w:r>
      <w:r w:rsidRPr="6EC8CA42" w:rsidR="00BB3374">
        <w:rPr>
          <w:rFonts w:ascii="Times New Roman" w:hAnsi="Times New Roman" w:cs="Times New Roman"/>
        </w:rPr>
        <w:t>tu</w:t>
      </w:r>
      <w:r w:rsidRPr="6EC8CA42">
        <w:rPr>
          <w:rFonts w:ascii="Times New Roman" w:hAnsi="Times New Roman" w:cs="Times New Roman"/>
        </w:rPr>
        <w:t>d vastavalt standardile EN</w:t>
      </w:r>
      <w:r w:rsidRPr="6EC8CA42" w:rsidR="00BB3374">
        <w:rPr>
          <w:rFonts w:ascii="Times New Roman" w:hAnsi="Times New Roman" w:cs="Times New Roman"/>
        </w:rPr>
        <w:t xml:space="preserve"> </w:t>
      </w:r>
      <w:r w:rsidRPr="6EC8CA42">
        <w:rPr>
          <w:rFonts w:ascii="Times New Roman" w:hAnsi="Times New Roman" w:cs="Times New Roman"/>
        </w:rPr>
        <w:t xml:space="preserve">14825. SCOP väärtus tuleb valida lähtuvalt „külma kliima“ parameetritest. </w:t>
      </w:r>
    </w:p>
    <w:p w:rsidRPr="005A026A" w:rsidR="00DA1F22" w:rsidP="00DA1F22" w:rsidRDefault="00DA1F22" w14:paraId="0E99F181" w14:textId="77777777">
      <w:pPr>
        <w:spacing w:after="0"/>
        <w:jc w:val="both"/>
        <w:rPr>
          <w:rFonts w:ascii="Times New Roman" w:hAnsi="Times New Roman" w:cs="Times New Roman"/>
        </w:rPr>
      </w:pPr>
    </w:p>
    <w:tbl>
      <w:tblPr>
        <w:tblW w:w="0" w:type="auto"/>
        <w:tblCellMar>
          <w:left w:w="0" w:type="dxa"/>
          <w:right w:w="0" w:type="dxa"/>
        </w:tblCellMar>
        <w:tblLook w:val="04A0" w:firstRow="1" w:lastRow="0" w:firstColumn="1" w:lastColumn="0" w:noHBand="0" w:noVBand="1"/>
      </w:tblPr>
      <w:tblGrid>
        <w:gridCol w:w="3353"/>
        <w:gridCol w:w="3019"/>
      </w:tblGrid>
      <w:tr w:rsidRPr="005A026A" w:rsidR="00DA1F22" w:rsidTr="003723D4" w14:paraId="5A955AA6" w14:textId="77777777">
        <w:tc>
          <w:tcPr>
            <w:tcW w:w="3353"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hideMark/>
          </w:tcPr>
          <w:p w:rsidRPr="005A026A" w:rsidR="00DA1F22" w:rsidP="003723D4" w:rsidRDefault="00DA1F22" w14:paraId="42D29198" w14:textId="77777777">
            <w:pPr>
              <w:spacing w:after="0"/>
              <w:jc w:val="both"/>
              <w:rPr>
                <w:rFonts w:ascii="Times New Roman" w:hAnsi="Times New Roman" w:cs="Times New Roman"/>
              </w:rPr>
            </w:pPr>
            <w:r w:rsidRPr="005A026A">
              <w:rPr>
                <w:rFonts w:ascii="Times New Roman" w:hAnsi="Times New Roman" w:cs="Times New Roman"/>
              </w:rPr>
              <w:t>Küttesüsteem</w:t>
            </w:r>
          </w:p>
        </w:tc>
        <w:tc>
          <w:tcPr>
            <w:tcW w:w="3019" w:type="dxa"/>
            <w:tcBorders>
              <w:top w:val="single" w:color="auto" w:sz="8" w:space="0"/>
              <w:left w:val="single" w:color="auto" w:sz="4" w:space="0"/>
              <w:bottom w:val="single" w:color="auto" w:sz="8" w:space="0"/>
              <w:right w:val="single" w:color="auto" w:sz="8" w:space="0"/>
            </w:tcBorders>
            <w:tcMar>
              <w:top w:w="0" w:type="dxa"/>
              <w:left w:w="108" w:type="dxa"/>
              <w:bottom w:w="0" w:type="dxa"/>
              <w:right w:w="108" w:type="dxa"/>
            </w:tcMar>
            <w:hideMark/>
          </w:tcPr>
          <w:p w:rsidRPr="005A026A" w:rsidR="00DA1F22" w:rsidP="003723D4" w:rsidRDefault="00DA1F22" w14:paraId="232842BF" w14:textId="77777777">
            <w:pPr>
              <w:spacing w:after="0"/>
              <w:jc w:val="both"/>
              <w:rPr>
                <w:rFonts w:ascii="Times New Roman" w:hAnsi="Times New Roman" w:cs="Times New Roman"/>
              </w:rPr>
            </w:pPr>
            <w:r w:rsidRPr="005A026A">
              <w:rPr>
                <w:rFonts w:ascii="Times New Roman" w:hAnsi="Times New Roman" w:cs="Times New Roman"/>
              </w:rPr>
              <w:t>SCOP (külm kliima) ≥</w:t>
            </w:r>
          </w:p>
        </w:tc>
      </w:tr>
      <w:tr w:rsidRPr="005A026A" w:rsidR="00DA1F22" w:rsidTr="003723D4" w14:paraId="5425093A" w14:textId="77777777">
        <w:tc>
          <w:tcPr>
            <w:tcW w:w="3353"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5A026A" w:rsidR="00DA1F22" w:rsidP="003723D4" w:rsidRDefault="00DA1F22" w14:paraId="2EC3742A" w14:textId="77777777">
            <w:pPr>
              <w:spacing w:after="0"/>
              <w:jc w:val="both"/>
              <w:rPr>
                <w:rFonts w:ascii="Times New Roman" w:hAnsi="Times New Roman" w:cs="Times New Roman"/>
              </w:rPr>
            </w:pPr>
            <w:r w:rsidRPr="005A026A">
              <w:rPr>
                <w:rFonts w:ascii="Times New Roman" w:hAnsi="Times New Roman" w:cs="Times New Roman"/>
              </w:rPr>
              <w:t>Põrandküte (35/28)</w:t>
            </w:r>
          </w:p>
        </w:tc>
        <w:tc>
          <w:tcPr>
            <w:tcW w:w="3019" w:type="dxa"/>
            <w:tcBorders>
              <w:top w:val="nil"/>
              <w:left w:val="single" w:color="auto" w:sz="4" w:space="0"/>
              <w:bottom w:val="single" w:color="auto" w:sz="8" w:space="0"/>
              <w:right w:val="single" w:color="auto" w:sz="8" w:space="0"/>
            </w:tcBorders>
            <w:tcMar>
              <w:top w:w="0" w:type="dxa"/>
              <w:left w:w="108" w:type="dxa"/>
              <w:bottom w:w="0" w:type="dxa"/>
              <w:right w:w="108" w:type="dxa"/>
            </w:tcMar>
            <w:hideMark/>
          </w:tcPr>
          <w:p w:rsidRPr="005A026A" w:rsidR="00DA1F22" w:rsidP="003723D4" w:rsidRDefault="00DA1F22" w14:paraId="1B4C2B47" w14:textId="77777777">
            <w:pPr>
              <w:spacing w:after="0"/>
              <w:jc w:val="both"/>
              <w:rPr>
                <w:rFonts w:ascii="Times New Roman" w:hAnsi="Times New Roman" w:cs="Times New Roman"/>
              </w:rPr>
            </w:pPr>
            <w:r w:rsidRPr="005A026A">
              <w:rPr>
                <w:rFonts w:ascii="Times New Roman" w:hAnsi="Times New Roman" w:cs="Times New Roman"/>
              </w:rPr>
              <w:t>3,2</w:t>
            </w:r>
          </w:p>
        </w:tc>
      </w:tr>
      <w:tr w:rsidRPr="005A026A" w:rsidR="00DA1F22" w:rsidTr="003723D4" w14:paraId="5496363F" w14:textId="77777777">
        <w:tc>
          <w:tcPr>
            <w:tcW w:w="3353"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5A026A" w:rsidR="00DA1F22" w:rsidP="003723D4" w:rsidRDefault="00DA1F22" w14:paraId="2BDFC605" w14:textId="77777777">
            <w:pPr>
              <w:spacing w:after="0"/>
              <w:jc w:val="both"/>
              <w:rPr>
                <w:rFonts w:ascii="Times New Roman" w:hAnsi="Times New Roman" w:cs="Times New Roman"/>
              </w:rPr>
            </w:pPr>
            <w:r w:rsidRPr="005A026A">
              <w:rPr>
                <w:rFonts w:ascii="Times New Roman" w:hAnsi="Times New Roman" w:cs="Times New Roman"/>
              </w:rPr>
              <w:t>Radiaatorküte (55/40)</w:t>
            </w:r>
          </w:p>
        </w:tc>
        <w:tc>
          <w:tcPr>
            <w:tcW w:w="3019" w:type="dxa"/>
            <w:tcBorders>
              <w:top w:val="nil"/>
              <w:left w:val="single" w:color="auto" w:sz="4" w:space="0"/>
              <w:bottom w:val="single" w:color="auto" w:sz="8" w:space="0"/>
              <w:right w:val="single" w:color="auto" w:sz="8" w:space="0"/>
            </w:tcBorders>
            <w:tcMar>
              <w:top w:w="0" w:type="dxa"/>
              <w:left w:w="108" w:type="dxa"/>
              <w:bottom w:w="0" w:type="dxa"/>
              <w:right w:w="108" w:type="dxa"/>
            </w:tcMar>
            <w:hideMark/>
          </w:tcPr>
          <w:p w:rsidRPr="005A026A" w:rsidR="00DA1F22" w:rsidP="003723D4" w:rsidRDefault="00DA1F22" w14:paraId="42BC8063" w14:textId="77777777">
            <w:pPr>
              <w:spacing w:after="0"/>
              <w:jc w:val="both"/>
              <w:rPr>
                <w:rFonts w:ascii="Times New Roman" w:hAnsi="Times New Roman" w:cs="Times New Roman"/>
              </w:rPr>
            </w:pPr>
            <w:r w:rsidRPr="005A026A">
              <w:rPr>
                <w:rFonts w:ascii="Times New Roman" w:hAnsi="Times New Roman" w:cs="Times New Roman"/>
              </w:rPr>
              <w:t>2,82</w:t>
            </w:r>
          </w:p>
        </w:tc>
      </w:tr>
      <w:tr w:rsidRPr="005A026A" w:rsidR="00DA1F22" w:rsidTr="003723D4" w14:paraId="7CE20C0F" w14:textId="77777777">
        <w:tc>
          <w:tcPr>
            <w:tcW w:w="3353"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5A026A" w:rsidR="00DA1F22" w:rsidP="003723D4" w:rsidRDefault="00DA1F22" w14:paraId="21ABF863" w14:textId="77777777">
            <w:pPr>
              <w:spacing w:after="0"/>
              <w:jc w:val="both"/>
              <w:rPr>
                <w:rFonts w:ascii="Times New Roman" w:hAnsi="Times New Roman" w:cs="Times New Roman"/>
              </w:rPr>
            </w:pPr>
            <w:r w:rsidRPr="005A026A">
              <w:rPr>
                <w:rFonts w:ascii="Times New Roman" w:hAnsi="Times New Roman" w:cs="Times New Roman"/>
              </w:rPr>
              <w:t>Soe tarbevesi</w:t>
            </w:r>
          </w:p>
        </w:tc>
        <w:tc>
          <w:tcPr>
            <w:tcW w:w="3019" w:type="dxa"/>
            <w:tcBorders>
              <w:top w:val="nil"/>
              <w:left w:val="single" w:color="auto" w:sz="4" w:space="0"/>
              <w:bottom w:val="single" w:color="auto" w:sz="8" w:space="0"/>
              <w:right w:val="single" w:color="auto" w:sz="8" w:space="0"/>
            </w:tcBorders>
            <w:tcMar>
              <w:top w:w="0" w:type="dxa"/>
              <w:left w:w="108" w:type="dxa"/>
              <w:bottom w:w="0" w:type="dxa"/>
              <w:right w:w="108" w:type="dxa"/>
            </w:tcMar>
            <w:hideMark/>
          </w:tcPr>
          <w:p w:rsidRPr="005A026A" w:rsidR="00DA1F22" w:rsidP="003723D4" w:rsidRDefault="00DA1F22" w14:paraId="5D64BE36" w14:textId="77777777">
            <w:pPr>
              <w:spacing w:after="0"/>
              <w:jc w:val="both"/>
              <w:rPr>
                <w:rFonts w:ascii="Times New Roman" w:hAnsi="Times New Roman" w:cs="Times New Roman"/>
              </w:rPr>
            </w:pPr>
            <w:r w:rsidRPr="005A026A">
              <w:rPr>
                <w:rFonts w:ascii="Times New Roman" w:hAnsi="Times New Roman" w:cs="Times New Roman"/>
              </w:rPr>
              <w:t>2</w:t>
            </w:r>
          </w:p>
        </w:tc>
      </w:tr>
      <w:bookmarkEnd w:id="136"/>
    </w:tbl>
    <w:p w:rsidRPr="005A026A" w:rsidR="00DA1F22" w:rsidP="00DA1F22" w:rsidRDefault="00DA1F22" w14:paraId="06F5919D" w14:textId="77777777">
      <w:pPr>
        <w:spacing w:after="0"/>
        <w:jc w:val="both"/>
        <w:rPr>
          <w:rFonts w:ascii="Times New Roman" w:hAnsi="Times New Roman" w:cs="Times New Roman"/>
        </w:rPr>
      </w:pPr>
    </w:p>
    <w:p w:rsidRPr="005A026A" w:rsidR="00DA1F22" w:rsidP="00DA1F22" w:rsidRDefault="00DA1F22" w14:paraId="15DFF8BF" w14:textId="0696BBC2">
      <w:pPr>
        <w:spacing w:after="0"/>
        <w:jc w:val="both"/>
        <w:rPr>
          <w:rFonts w:ascii="Times New Roman" w:hAnsi="Times New Roman" w:cs="Times New Roman"/>
        </w:rPr>
      </w:pPr>
      <w:r w:rsidRPr="43B8D8E1">
        <w:rPr>
          <w:rFonts w:ascii="Times New Roman" w:hAnsi="Times New Roman" w:cs="Times New Roman"/>
        </w:rPr>
        <w:t>Õhk-vesi soojuspumba sekundaarpoole täitmiseks tuleb paigaldada soojussõlme  veepehmendusseade ja elektrokeemilise korrosiooni vältimiseks tuleb kasutada inhibiitoreid.</w:t>
      </w:r>
    </w:p>
    <w:p w:rsidR="43B8D8E1" w:rsidP="43B8D8E1" w:rsidRDefault="43B8D8E1" w14:paraId="429EE8E0" w14:textId="34CFA236">
      <w:pPr>
        <w:spacing w:after="0"/>
        <w:jc w:val="both"/>
        <w:rPr>
          <w:rFonts w:ascii="Times New Roman" w:hAnsi="Times New Roman" w:cs="Times New Roman"/>
        </w:rPr>
      </w:pPr>
    </w:p>
    <w:p w:rsidR="36266192" w:rsidP="43B8D8E1" w:rsidRDefault="36266192" w14:paraId="54F1F8B8" w14:textId="50CEDA65">
      <w:pPr>
        <w:spacing w:after="0"/>
        <w:jc w:val="both"/>
        <w:rPr>
          <w:rFonts w:ascii="Times New Roman" w:hAnsi="Times New Roman" w:cs="Times New Roman"/>
        </w:rPr>
      </w:pPr>
      <w:r w:rsidRPr="43B8D8E1">
        <w:rPr>
          <w:rFonts w:ascii="Times New Roman" w:hAnsi="Times New Roman" w:cs="Times New Roman"/>
        </w:rPr>
        <w:t xml:space="preserve">Seadmete valikul tuleb arvestada, et ka kütmiseks ette nähtud süsteemide välisosa sulatusrežiimiks vajalikku soojusenergiat ei tohi soojusliku mugavuse tagamiseks võtta köetavast ruumist.  </w:t>
      </w:r>
    </w:p>
    <w:p w:rsidRPr="005A026A" w:rsidR="00DA1F22" w:rsidP="00DA1F22" w:rsidRDefault="00DA1F22" w14:paraId="4C568084" w14:textId="77777777">
      <w:pPr>
        <w:spacing w:after="0"/>
        <w:jc w:val="both"/>
        <w:rPr>
          <w:rFonts w:ascii="Times New Roman" w:hAnsi="Times New Roman" w:cs="Times New Roman"/>
        </w:rPr>
      </w:pPr>
    </w:p>
    <w:p w:rsidRPr="005A026A" w:rsidR="00DA1F22" w:rsidP="00DA1F22" w:rsidRDefault="00DA1F22" w14:paraId="2D8D2C95" w14:textId="260C65ED">
      <w:pPr>
        <w:spacing w:after="0"/>
        <w:jc w:val="both"/>
        <w:rPr>
          <w:rFonts w:ascii="Times New Roman" w:hAnsi="Times New Roman" w:cs="Times New Roman"/>
        </w:rPr>
      </w:pPr>
      <w:r w:rsidRPr="6EC8CA42">
        <w:rPr>
          <w:rFonts w:ascii="Times New Roman" w:hAnsi="Times New Roman" w:cs="Times New Roman"/>
        </w:rPr>
        <w:t xml:space="preserve">Õhk-vesi soojuspumba sulatustsüklist tulenev vesi tuleb kanaliseerida hoonesse, selle võimaluse puudumisel </w:t>
      </w:r>
      <w:r w:rsidRPr="6EC8CA42" w:rsidR="77089B85">
        <w:rPr>
          <w:rFonts w:ascii="Times New Roman" w:hAnsi="Times New Roman" w:cs="Times New Roman"/>
        </w:rPr>
        <w:t xml:space="preserve">juhtida pinnasesse ja </w:t>
      </w:r>
      <w:r w:rsidRPr="6EC8CA42">
        <w:rPr>
          <w:rFonts w:ascii="Times New Roman" w:hAnsi="Times New Roman" w:cs="Times New Roman"/>
        </w:rPr>
        <w:t>kanaliseeritava vee</w:t>
      </w:r>
      <w:r w:rsidRPr="6EC8CA42" w:rsidR="3DC918D2">
        <w:rPr>
          <w:rFonts w:ascii="Times New Roman" w:hAnsi="Times New Roman" w:cs="Times New Roman"/>
        </w:rPr>
        <w:t>torustik varustada küttekaabliga</w:t>
      </w:r>
      <w:r w:rsidRPr="6EC8CA42">
        <w:rPr>
          <w:rFonts w:ascii="Times New Roman" w:hAnsi="Times New Roman" w:cs="Times New Roman"/>
        </w:rPr>
        <w:t>. Süsteemi sekundaarpoole soojuskandja vedeliku maht peab olema piisav ja tagama sulatustsüklile piisava energiavaru, väikse süsteemi korral on süsteemi mahu suurendamiseks vajalik täiendav akumulatsioonimahuti.</w:t>
      </w:r>
      <w:r w:rsidRPr="6EC8CA42" w:rsidR="5AD7D475">
        <w:rPr>
          <w:rFonts w:ascii="Times New Roman" w:hAnsi="Times New Roman" w:cs="Times New Roman"/>
        </w:rPr>
        <w:t xml:space="preserve"> (Lähtuda valitud soojuspumba tootja nõuetest)</w:t>
      </w:r>
    </w:p>
    <w:p w:rsidR="00DA1F22" w:rsidP="00DA1F22" w:rsidRDefault="00DA1F22" w14:paraId="1BF427CC" w14:textId="77777777">
      <w:pPr>
        <w:spacing w:after="0"/>
        <w:jc w:val="both"/>
        <w:rPr>
          <w:rFonts w:ascii="Times New Roman" w:hAnsi="Times New Roman" w:cs="Times New Roman"/>
        </w:rPr>
      </w:pPr>
    </w:p>
    <w:p w:rsidRPr="005A026A" w:rsidR="0015513F" w:rsidP="00DA1F22" w:rsidRDefault="0015513F" w14:paraId="2DCBCB58" w14:textId="77777777">
      <w:pPr>
        <w:spacing w:after="0"/>
        <w:jc w:val="both"/>
        <w:rPr>
          <w:rFonts w:ascii="Times New Roman" w:hAnsi="Times New Roman" w:cs="Times New Roman"/>
        </w:rPr>
      </w:pPr>
    </w:p>
    <w:p w:rsidRPr="005A026A" w:rsidR="00DA1F22" w:rsidP="00DA1F22" w:rsidRDefault="00DA1F22" w14:paraId="00A78485" w14:textId="77777777">
      <w:pPr>
        <w:spacing w:after="0"/>
        <w:jc w:val="both"/>
        <w:rPr>
          <w:rFonts w:ascii="Times New Roman" w:hAnsi="Times New Roman" w:cs="Times New Roman"/>
          <w:b/>
          <w:sz w:val="24"/>
        </w:rPr>
      </w:pPr>
      <w:r w:rsidRPr="005A026A">
        <w:rPr>
          <w:rFonts w:ascii="Times New Roman" w:hAnsi="Times New Roman" w:cs="Times New Roman"/>
          <w:b/>
          <w:sz w:val="24"/>
        </w:rPr>
        <w:t>Õhk-õhk</w:t>
      </w:r>
    </w:p>
    <w:p w:rsidRPr="005A026A" w:rsidR="00DA1F22" w:rsidP="00DA1F22" w:rsidRDefault="00DA1F22" w14:paraId="359399C4" w14:textId="77777777">
      <w:pPr>
        <w:pStyle w:val="NoSpacing"/>
        <w:spacing w:after="120" w:line="276" w:lineRule="auto"/>
        <w:jc w:val="both"/>
        <w:rPr>
          <w:rFonts w:ascii="Times New Roman" w:hAnsi="Times New Roman" w:cs="Times New Roman"/>
        </w:rPr>
      </w:pPr>
      <w:r w:rsidRPr="005A026A">
        <w:rPr>
          <w:rFonts w:ascii="Times New Roman" w:hAnsi="Times New Roman" w:cs="Times New Roman"/>
        </w:rPr>
        <w:t>Õhk-õhk tüüpi soojuspumbasüsteemi tohib kasutada ruumide kütmiseks/jahutamiseks ainult siis, kui see on tehniliselt ja majanduslikult põhjendatud (nt väikesemahulised ebaregulaarse kasutuse ja madalate sisekliimanõudmistega hooned).</w:t>
      </w:r>
    </w:p>
    <w:p w:rsidRPr="005A026A" w:rsidR="00DA1F22" w:rsidP="00DA1F22" w:rsidRDefault="00DA1F22" w14:paraId="7A7EB790" w14:textId="77777777">
      <w:pPr>
        <w:pStyle w:val="NoSpacing"/>
        <w:spacing w:after="120" w:line="276" w:lineRule="auto"/>
        <w:jc w:val="both"/>
        <w:rPr>
          <w:rFonts w:ascii="Times New Roman" w:hAnsi="Times New Roman" w:cs="Times New Roman"/>
        </w:rPr>
      </w:pPr>
      <w:r w:rsidRPr="005A026A">
        <w:rPr>
          <w:rFonts w:ascii="Times New Roman" w:hAnsi="Times New Roman" w:cs="Times New Roman"/>
        </w:rPr>
        <w:t>Õhk-õhk tüüpi soojuspumpade korral tuleb arvestada sellega, et siseosa nimivõimsus oleks tagatud keskmisel kiirusel ja tehnosüsteemide üheaegsel töötamisel ei tohi müra ületada standardis EVS 842 toodud väärtusi. Nimetatud nõue on oluline võimsusreservi tagamiseks ja müra vältimiseks. Seade peab olema A-klassi energiatõhususega.</w:t>
      </w:r>
    </w:p>
    <w:p w:rsidRPr="005A026A" w:rsidR="00DA1F22" w:rsidP="00DA1F22" w:rsidRDefault="00DA1F22" w14:paraId="6A54FFED" w14:textId="44AF0220">
      <w:pPr>
        <w:pStyle w:val="NoSpacing"/>
        <w:spacing w:after="120" w:line="276" w:lineRule="auto"/>
        <w:jc w:val="both"/>
        <w:rPr>
          <w:rFonts w:ascii="Times New Roman" w:hAnsi="Times New Roman" w:cs="Times New Roman"/>
          <w:bCs/>
        </w:rPr>
      </w:pPr>
      <w:r w:rsidRPr="6EC8CA42">
        <w:rPr>
          <w:rFonts w:ascii="Times New Roman" w:hAnsi="Times New Roman" w:cs="Times New Roman"/>
        </w:rPr>
        <w:t xml:space="preserve">Kui õhk-õhk soojuspumpa kasutatakse põhikütteallikana, peab köetavates ruumides olema reservküte (nt elektriradiaatorid). </w:t>
      </w:r>
      <w:r w:rsidRPr="6EC8CA42">
        <w:rPr>
          <w:rFonts w:ascii="Times New Roman" w:hAnsi="Times New Roman" w:cs="Times New Roman"/>
          <w:color w:val="000000" w:themeColor="text1"/>
        </w:rPr>
        <w:t>Soojuspum</w:t>
      </w:r>
      <w:r w:rsidRPr="6EC8CA42" w:rsidR="000520B1">
        <w:rPr>
          <w:rFonts w:ascii="Times New Roman" w:hAnsi="Times New Roman" w:cs="Times New Roman"/>
          <w:color w:val="000000" w:themeColor="text1"/>
        </w:rPr>
        <w:t>p</w:t>
      </w:r>
      <w:r w:rsidRPr="6EC8CA42">
        <w:rPr>
          <w:rFonts w:ascii="Times New Roman" w:hAnsi="Times New Roman" w:cs="Times New Roman"/>
          <w:color w:val="000000" w:themeColor="text1"/>
        </w:rPr>
        <w:t>süsteem peab olema võimeline tagama kütmise vähemalt minimaalse arvutusliku välisõhu temperatuurini, kusjuures välisõhu temperatuurini -7°C peab tagama COP≥2,5.</w:t>
      </w:r>
    </w:p>
    <w:p w:rsidRPr="005A026A" w:rsidR="00DA1F22" w:rsidP="00DA1F22" w:rsidRDefault="00DA1F22" w14:paraId="59EB2799" w14:textId="77777777">
      <w:pPr>
        <w:pStyle w:val="NoSpacing"/>
        <w:spacing w:after="120" w:line="276" w:lineRule="auto"/>
        <w:jc w:val="both"/>
        <w:rPr>
          <w:rFonts w:ascii="Times New Roman" w:hAnsi="Times New Roman" w:cs="Times New Roman"/>
          <w:bCs/>
        </w:rPr>
      </w:pPr>
      <w:r w:rsidRPr="005A026A">
        <w:rPr>
          <w:rFonts w:ascii="Times New Roman" w:hAnsi="Times New Roman" w:cs="Times New Roman"/>
          <w:bCs/>
        </w:rPr>
        <w:t>Kui õhk-õhk soojuspumbasüsteemi kasutatakse üksnes jahutamiseks (nt serveriruumid), tuleb lähtuda osades „Osa 5, Külmavarustus ja jahutus“ ja „Osa 13, Nõrkvoolu- ja serveriruumid“ toodud nõuetest. Soojuspump tuleb tarnida koos võrgukaardiga ning tuleb siduda hooneautomaatikaga.</w:t>
      </w:r>
    </w:p>
    <w:p w:rsidRPr="005A026A" w:rsidR="00DA1F22" w:rsidP="00DA1F22" w:rsidRDefault="00DA1F22" w14:paraId="2D5B0621" w14:textId="77777777">
      <w:pPr>
        <w:pStyle w:val="NoSpacing"/>
        <w:spacing w:line="276" w:lineRule="auto"/>
        <w:rPr>
          <w:rFonts w:ascii="Times New Roman" w:hAnsi="Times New Roman" w:cs="Times New Roman"/>
          <w:b/>
          <w:bCs/>
          <w:sz w:val="24"/>
          <w:szCs w:val="24"/>
        </w:rPr>
      </w:pPr>
      <w:r w:rsidRPr="005A026A">
        <w:rPr>
          <w:rFonts w:ascii="Times New Roman" w:hAnsi="Times New Roman" w:cs="Times New Roman"/>
          <w:b/>
          <w:bCs/>
          <w:sz w:val="24"/>
          <w:szCs w:val="24"/>
        </w:rPr>
        <w:t>Päikesekollektorid</w:t>
      </w:r>
    </w:p>
    <w:p w:rsidRPr="005A026A" w:rsidR="009942E4" w:rsidP="00DA1F22" w:rsidRDefault="00DA1F22" w14:paraId="51345178" w14:textId="08F154FA">
      <w:pPr>
        <w:jc w:val="both"/>
        <w:rPr>
          <w:rFonts w:ascii="Times New Roman" w:hAnsi="Times New Roman" w:cs="Times New Roman"/>
        </w:rPr>
      </w:pPr>
      <w:r w:rsidRPr="005A026A">
        <w:rPr>
          <w:rFonts w:ascii="Times New Roman" w:hAnsi="Times New Roman" w:cs="Times New Roman"/>
        </w:rPr>
        <w:t>Päikese</w:t>
      </w:r>
      <w:r w:rsidR="003A6847">
        <w:rPr>
          <w:rFonts w:ascii="Times New Roman" w:hAnsi="Times New Roman" w:cs="Times New Roman"/>
        </w:rPr>
        <w:t xml:space="preserve"> </w:t>
      </w:r>
      <w:r w:rsidRPr="005A026A">
        <w:rPr>
          <w:rFonts w:ascii="Times New Roman" w:hAnsi="Times New Roman" w:cs="Times New Roman"/>
        </w:rPr>
        <w:t>soojusenergiat tuleb kasutada eelkõige sooja tarbevee tootmiseks ja basseini</w:t>
      </w:r>
      <w:r w:rsidR="003A6847">
        <w:rPr>
          <w:rFonts w:ascii="Times New Roman" w:hAnsi="Times New Roman" w:cs="Times New Roman"/>
        </w:rPr>
        <w:t xml:space="preserve">vee </w:t>
      </w:r>
      <w:r w:rsidRPr="005A026A">
        <w:rPr>
          <w:rFonts w:ascii="Times New Roman" w:hAnsi="Times New Roman" w:cs="Times New Roman"/>
        </w:rPr>
        <w:t>kütteks. Planeerimisel ja projekteerimisel tuleb arvestada päikeseenergia sesoonse iseloomuga. Päikesepaneelide asend tuleb valida sõltuvalt toodetava energia kasutuse iseärasustest dünaamilise simulatsiooni teel ja leida seeläbi võimalikult optimaalne kaldenurk ning asend ilmakaarte ja ümbritseva keskkonna suhtes. Projektis peab olema ära lahendatud võimaliku liigenergia utiliseerimine, välistamaks süsteemi ülekuumenemist</w:t>
      </w:r>
      <w:r w:rsidRPr="005A026A" w:rsidR="009942E4">
        <w:rPr>
          <w:rFonts w:ascii="Times New Roman" w:hAnsi="Times New Roman" w:cs="Times New Roman"/>
        </w:rPr>
        <w:t xml:space="preserve">. </w:t>
      </w:r>
    </w:p>
    <w:p w:rsidRPr="005A026A" w:rsidR="009942E4" w:rsidP="009942E4" w:rsidRDefault="009942E4" w14:paraId="5F2648CD" w14:textId="77777777">
      <w:pPr>
        <w:pStyle w:val="Heading2"/>
        <w:rPr>
          <w:rFonts w:ascii="Times New Roman" w:hAnsi="Times New Roman" w:cs="Times New Roman"/>
        </w:rPr>
      </w:pPr>
      <w:bookmarkStart w:name="_Toc28854468" w:id="137"/>
      <w:bookmarkStart w:name="_Toc28855145" w:id="138"/>
      <w:bookmarkStart w:name="_Toc28855362" w:id="139"/>
      <w:bookmarkStart w:name="_Toc28855790" w:id="140"/>
      <w:bookmarkStart w:name="_Toc28856025" w:id="141"/>
      <w:bookmarkStart w:name="_Toc28858685" w:id="142"/>
      <w:bookmarkStart w:name="_Toc28859088" w:id="143"/>
      <w:bookmarkStart w:name="_Toc28859939" w:id="144"/>
      <w:bookmarkStart w:name="_Toc28860171" w:id="145"/>
      <w:bookmarkStart w:name="_Toc28860549" w:id="146"/>
      <w:bookmarkStart w:name="_Toc28870944" w:id="147"/>
      <w:bookmarkStart w:name="_Toc28871151" w:id="148"/>
      <w:bookmarkStart w:name="_Toc28871358" w:id="149"/>
      <w:bookmarkStart w:name="_Toc28871565" w:id="150"/>
      <w:bookmarkStart w:name="_Toc28871772" w:id="151"/>
      <w:bookmarkStart w:name="_Toc28871979" w:id="152"/>
      <w:bookmarkStart w:name="_Toc28872215" w:id="153"/>
      <w:bookmarkStart w:name="_Toc28872767" w:id="154"/>
      <w:bookmarkStart w:name="_Toc28873647" w:id="155"/>
      <w:bookmarkStart w:name="_Toc28874442" w:id="156"/>
      <w:bookmarkStart w:name="_Toc28953932" w:id="157"/>
      <w:bookmarkStart w:name="_Toc28954139" w:id="158"/>
      <w:bookmarkStart w:name="_Toc28954592" w:id="159"/>
      <w:bookmarkStart w:name="_Toc28954799" w:id="160"/>
      <w:bookmarkStart w:name="_Toc52186873" w:id="161"/>
      <w:bookmarkStart w:name="_Toc56684547" w:id="162"/>
      <w:bookmarkStart w:name="_Toc63411617" w:id="163"/>
      <w:bookmarkStart w:name="_Toc69905812" w:id="164"/>
      <w:bookmarkStart w:name="_Toc69981836" w:id="165"/>
      <w:bookmarkStart w:name="_Toc1943189949" w:id="1265644003"/>
      <w:r w:rsidRPr="7655959B" w:rsidR="009942E4">
        <w:rPr>
          <w:rFonts w:ascii="Times New Roman" w:hAnsi="Times New Roman" w:cs="Times New Roman"/>
        </w:rPr>
        <w:t>6.3 KÜTE</w:t>
      </w:r>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265644003"/>
    </w:p>
    <w:p w:rsidRPr="005A026A" w:rsidR="009942E4" w:rsidP="009942E4" w:rsidRDefault="009942E4" w14:paraId="5AC3C301" w14:textId="77777777">
      <w:pPr>
        <w:pStyle w:val="Heading3"/>
        <w:rPr>
          <w:rFonts w:cs="Times New Roman"/>
        </w:rPr>
      </w:pPr>
      <w:bookmarkStart w:name="_Toc28854469" w:id="167"/>
      <w:bookmarkStart w:name="_Toc28855146" w:id="168"/>
      <w:bookmarkStart w:name="_Toc28855363" w:id="169"/>
      <w:bookmarkStart w:name="_Toc28855791" w:id="170"/>
      <w:bookmarkStart w:name="_Toc28856026" w:id="171"/>
      <w:bookmarkStart w:name="_Toc28858686" w:id="172"/>
      <w:bookmarkStart w:name="_Toc28859089" w:id="173"/>
      <w:bookmarkStart w:name="_Toc28859940" w:id="174"/>
      <w:bookmarkStart w:name="_Toc28860172" w:id="175"/>
      <w:bookmarkStart w:name="_Toc28860550" w:id="176"/>
      <w:bookmarkStart w:name="_Toc28870945" w:id="177"/>
      <w:bookmarkStart w:name="_Toc28871152" w:id="178"/>
      <w:bookmarkStart w:name="_Toc28871359" w:id="179"/>
      <w:bookmarkStart w:name="_Toc28871566" w:id="180"/>
      <w:bookmarkStart w:name="_Toc28871773" w:id="181"/>
      <w:bookmarkStart w:name="_Toc28871980" w:id="182"/>
      <w:bookmarkStart w:name="_Toc28872216" w:id="183"/>
      <w:bookmarkStart w:name="_Toc28872768" w:id="184"/>
      <w:bookmarkStart w:name="_Toc28873648" w:id="185"/>
      <w:bookmarkStart w:name="_Toc28874443" w:id="186"/>
      <w:bookmarkStart w:name="_Toc28953933" w:id="187"/>
      <w:bookmarkStart w:name="_Toc28954140" w:id="188"/>
      <w:bookmarkStart w:name="_Toc28954593" w:id="189"/>
      <w:bookmarkStart w:name="_Toc28954800" w:id="190"/>
      <w:bookmarkStart w:name="_Toc52186874" w:id="191"/>
      <w:bookmarkStart w:name="_Toc56684548" w:id="192"/>
      <w:bookmarkStart w:name="_Toc63411618" w:id="193"/>
      <w:bookmarkStart w:name="_Toc69905813" w:id="194"/>
      <w:bookmarkStart w:name="_Toc69981837" w:id="195"/>
      <w:bookmarkStart w:name="_Toc1058718991" w:id="563149484"/>
      <w:r w:rsidRPr="7655959B" w:rsidR="009942E4">
        <w:rPr>
          <w:rFonts w:cs="Times New Roman"/>
        </w:rPr>
        <w:t>6.3.1. Küttesüsteemi üldnõuded</w:t>
      </w:r>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563149484"/>
    </w:p>
    <w:p w:rsidRPr="005A026A" w:rsidR="00DA1F22" w:rsidP="00DA1F22" w:rsidRDefault="00DA1F22" w14:paraId="591D6864" w14:textId="77777777">
      <w:pPr>
        <w:pStyle w:val="NoSpacing"/>
        <w:spacing w:after="120" w:line="276" w:lineRule="auto"/>
        <w:jc w:val="both"/>
        <w:rPr>
          <w:rFonts w:ascii="Times New Roman" w:hAnsi="Times New Roman" w:cs="Times New Roman"/>
        </w:rPr>
      </w:pPr>
      <w:r w:rsidRPr="005A026A">
        <w:rPr>
          <w:rFonts w:ascii="Times New Roman" w:hAnsi="Times New Roman" w:cs="Times New Roman"/>
        </w:rPr>
        <w:t>Hoone küttesüsteem peab kütteperioodi jooksul tagama ruumide õhutemperatuuri vastavalt EVS 16798 „Hoonete energiatõhusus. Hoonete ventilatsioon.“</w:t>
      </w:r>
    </w:p>
    <w:p w:rsidRPr="005A026A" w:rsidR="00DA1F22" w:rsidP="00DA1F22" w:rsidRDefault="00DA1F22" w14:paraId="583AAEF3" w14:textId="77777777">
      <w:pPr>
        <w:pStyle w:val="NoSpacing"/>
        <w:spacing w:after="120" w:line="276" w:lineRule="auto"/>
        <w:jc w:val="both"/>
        <w:rPr>
          <w:rFonts w:ascii="Times New Roman" w:hAnsi="Times New Roman" w:cs="Times New Roman"/>
        </w:rPr>
      </w:pPr>
      <w:r w:rsidRPr="005A026A">
        <w:rPr>
          <w:rFonts w:ascii="Times New Roman" w:hAnsi="Times New Roman" w:cs="Times New Roman"/>
        </w:rPr>
        <w:t>Küttesüsteemi reguleerimistäpsus (nn surnud tsoon) peab olema ±1 °C.</w:t>
      </w:r>
    </w:p>
    <w:p w:rsidRPr="005A026A" w:rsidR="00DA1F22" w:rsidP="00DA1F22" w:rsidRDefault="00DA1F22" w14:paraId="39522325" w14:textId="73BFBA6F">
      <w:pPr>
        <w:pStyle w:val="NoSpacing"/>
        <w:spacing w:line="276" w:lineRule="auto"/>
        <w:jc w:val="both"/>
        <w:rPr>
          <w:rFonts w:ascii="Times New Roman" w:hAnsi="Times New Roman" w:cs="Times New Roman"/>
        </w:rPr>
      </w:pPr>
      <w:r w:rsidRPr="005A026A">
        <w:rPr>
          <w:rFonts w:ascii="Times New Roman" w:hAnsi="Times New Roman" w:cs="Times New Roman"/>
        </w:rPr>
        <w:t>Soojuskandja temperatuurigraafik tuleb valida vastavalt soojusallika tüübile ja hoone eripärale, kuid see peab olema süsteemi efektiivse toimimise tagamiseks võimalikult madal. Hoones või ruumides, kus vabasoojuste kõikumised päeva jooksul on suured, tuleb kasutada madala soojussalvestusvõimega soojusjaotussüsteeme. Pideva viibimisega ruumis tuleb küttesüsteemi soojusväljastust piirata +21 °C ± 2 °C. Kui tegelik välisõhu temperatuur saavutab arvutusliku välisõhu</w:t>
      </w:r>
      <w:r w:rsidRPr="6EC8CA42" w:rsidR="007A52A2">
        <w:rPr>
          <w:rFonts w:ascii="Times New Roman" w:hAnsi="Times New Roman" w:cs="Times New Roman"/>
        </w:rPr>
        <w:t xml:space="preserve"> t</w:t>
      </w:r>
      <w:r w:rsidRPr="6EC8CA42">
        <w:rPr>
          <w:rFonts w:ascii="Times New Roman" w:hAnsi="Times New Roman" w:cs="Times New Roman"/>
        </w:rPr>
        <w:t>emperatuuri, peab küttesüsteem tagama siseõhutemperatuuri +22 °C. Küttesüsteemide soojuskandjaks on töödeldud vesi.</w:t>
      </w:r>
    </w:p>
    <w:p w:rsidRPr="005A026A" w:rsidR="00DA1F22" w:rsidP="00DA1F22" w:rsidRDefault="00DA1F22" w14:paraId="1F1B17DD" w14:textId="77777777">
      <w:pPr>
        <w:pStyle w:val="NoSpacing"/>
        <w:spacing w:line="276" w:lineRule="auto"/>
        <w:jc w:val="both"/>
        <w:rPr>
          <w:rFonts w:ascii="Times New Roman" w:hAnsi="Times New Roman" w:cs="Times New Roman"/>
        </w:rPr>
      </w:pPr>
    </w:p>
    <w:p w:rsidRPr="005A026A" w:rsidR="00DA1F22" w:rsidP="00DA1F22" w:rsidRDefault="00DA1F22" w14:paraId="6D6F2F75" w14:textId="0FD464E5">
      <w:pPr>
        <w:pStyle w:val="NoSpacing"/>
        <w:spacing w:after="240" w:line="276" w:lineRule="auto"/>
        <w:jc w:val="both"/>
        <w:rPr>
          <w:rFonts w:ascii="Times New Roman" w:hAnsi="Times New Roman" w:cs="Times New Roman"/>
        </w:rPr>
      </w:pPr>
      <w:r w:rsidRPr="6EC8CA42">
        <w:rPr>
          <w:rFonts w:ascii="Times New Roman" w:hAnsi="Times New Roman" w:cs="Times New Roman"/>
        </w:rPr>
        <w:t>Veekvaliteedi nõuded on süsteemi- ja seadmepõhised. Nõuded peab määrama projekteerija, tuginedes tootja poolsetele juhistele.</w:t>
      </w:r>
    </w:p>
    <w:p w:rsidRPr="005A026A" w:rsidR="00DA1F22" w:rsidP="00DA1F22" w:rsidRDefault="00DA1F22" w14:paraId="5D7C81DB" w14:textId="77777777">
      <w:pPr>
        <w:pStyle w:val="NoSpacing"/>
        <w:spacing w:line="276" w:lineRule="auto"/>
        <w:jc w:val="both"/>
        <w:rPr>
          <w:rFonts w:ascii="Times New Roman" w:hAnsi="Times New Roman" w:cs="Times New Roman"/>
        </w:rPr>
      </w:pPr>
      <w:r w:rsidRPr="005A026A">
        <w:rPr>
          <w:rFonts w:ascii="Times New Roman" w:hAnsi="Times New Roman" w:cs="Times New Roman"/>
        </w:rPr>
        <w:t>Soojuskandja soovituslikud parameetrid on:</w:t>
      </w:r>
    </w:p>
    <w:p w:rsidRPr="005A026A" w:rsidR="00DA1F22" w:rsidP="00DA1F22" w:rsidRDefault="00DA1F22" w14:paraId="0C8E8D32" w14:textId="77777777">
      <w:pPr>
        <w:pStyle w:val="NoSpacing"/>
        <w:numPr>
          <w:ilvl w:val="0"/>
          <w:numId w:val="25"/>
        </w:numPr>
        <w:spacing w:line="276" w:lineRule="auto"/>
        <w:jc w:val="both"/>
        <w:rPr>
          <w:rFonts w:ascii="Times New Roman" w:hAnsi="Times New Roman" w:cs="Times New Roman"/>
        </w:rPr>
      </w:pPr>
      <w:r w:rsidRPr="3BAAC4AE">
        <w:rPr>
          <w:rFonts w:ascii="Times New Roman" w:hAnsi="Times New Roman" w:cs="Times New Roman"/>
        </w:rPr>
        <w:t>Ph arv 9,0/10,0</w:t>
      </w:r>
    </w:p>
    <w:p w:rsidRPr="005A026A" w:rsidR="00DA1F22" w:rsidP="00DA1F22" w:rsidRDefault="00DA1F22" w14:paraId="53CB7A73" w14:textId="77777777">
      <w:pPr>
        <w:pStyle w:val="NoSpacing"/>
        <w:numPr>
          <w:ilvl w:val="0"/>
          <w:numId w:val="25"/>
        </w:numPr>
        <w:spacing w:line="276" w:lineRule="auto"/>
        <w:jc w:val="both"/>
        <w:rPr>
          <w:rFonts w:ascii="Times New Roman" w:hAnsi="Times New Roman" w:cs="Times New Roman"/>
        </w:rPr>
      </w:pPr>
      <w:r w:rsidRPr="3BAAC4AE">
        <w:rPr>
          <w:rFonts w:ascii="Times New Roman" w:hAnsi="Times New Roman" w:cs="Times New Roman"/>
        </w:rPr>
        <w:t>Karedus mitte üle 0,15 mg ekv/dm</w:t>
      </w:r>
      <w:r w:rsidRPr="3BAAC4AE">
        <w:rPr>
          <w:rFonts w:ascii="Times New Roman" w:hAnsi="Times New Roman" w:cs="Times New Roman"/>
          <w:vertAlign w:val="superscript"/>
        </w:rPr>
        <w:t>3</w:t>
      </w:r>
    </w:p>
    <w:p w:rsidRPr="005A026A" w:rsidR="00DA1F22" w:rsidP="00DA1F22" w:rsidRDefault="00DA1F22" w14:paraId="40256BF6" w14:textId="77777777">
      <w:pPr>
        <w:pStyle w:val="NoSpacing"/>
        <w:numPr>
          <w:ilvl w:val="0"/>
          <w:numId w:val="25"/>
        </w:numPr>
        <w:spacing w:line="276" w:lineRule="auto"/>
        <w:jc w:val="both"/>
        <w:rPr>
          <w:rFonts w:ascii="Times New Roman" w:hAnsi="Times New Roman" w:cs="Times New Roman"/>
        </w:rPr>
      </w:pPr>
      <w:r w:rsidRPr="3BAAC4AE">
        <w:rPr>
          <w:rFonts w:ascii="Times New Roman" w:hAnsi="Times New Roman" w:cs="Times New Roman"/>
        </w:rPr>
        <w:t>Elektrijuhtivus mitte üle 300 µS/cm</w:t>
      </w:r>
    </w:p>
    <w:p w:rsidRPr="005A026A" w:rsidR="00DA1F22" w:rsidP="00DA1F22" w:rsidRDefault="00DA1F22" w14:paraId="76ABA291" w14:textId="77777777">
      <w:pPr>
        <w:pStyle w:val="NoSpacing"/>
        <w:numPr>
          <w:ilvl w:val="0"/>
          <w:numId w:val="25"/>
        </w:numPr>
        <w:spacing w:after="240" w:line="276" w:lineRule="auto"/>
        <w:jc w:val="both"/>
        <w:rPr>
          <w:rFonts w:ascii="Times New Roman" w:hAnsi="Times New Roman" w:cs="Times New Roman"/>
        </w:rPr>
      </w:pPr>
      <w:r w:rsidRPr="3BAAC4AE">
        <w:rPr>
          <w:rFonts w:ascii="Times New Roman" w:hAnsi="Times New Roman" w:cs="Times New Roman"/>
        </w:rPr>
        <w:t>Hapniku sisaldus mitte üle 150 µg/dm³</w:t>
      </w:r>
    </w:p>
    <w:p w:rsidRPr="005A026A" w:rsidR="00DA1F22" w:rsidP="00DA1F22" w:rsidRDefault="00DA1F22" w14:paraId="31888B97" w14:textId="622F63AE">
      <w:pPr>
        <w:pStyle w:val="NoSpacing"/>
        <w:spacing w:after="120" w:line="276" w:lineRule="auto"/>
        <w:jc w:val="both"/>
        <w:rPr>
          <w:rFonts w:ascii="Times New Roman" w:hAnsi="Times New Roman" w:cs="Times New Roman"/>
        </w:rPr>
      </w:pPr>
      <w:r w:rsidRPr="005A026A">
        <w:rPr>
          <w:rFonts w:ascii="Times New Roman" w:hAnsi="Times New Roman" w:cs="Times New Roman"/>
        </w:rPr>
        <w:t>Otse elektrikütet võib kasutada väikestes riietus- ja pesuruumides, serveri- ja nõrkvooluruumides ning õhkkardinates soojusvõimsusega kuni 5 kW.</w:t>
      </w:r>
    </w:p>
    <w:p w:rsidRPr="005A026A" w:rsidR="00DA1F22" w:rsidP="00DA1F22" w:rsidRDefault="00DA1F22" w14:paraId="5E5FDD85" w14:textId="327B3810">
      <w:pPr>
        <w:pStyle w:val="NoSpacing"/>
        <w:spacing w:after="120" w:line="276" w:lineRule="auto"/>
        <w:jc w:val="both"/>
        <w:rPr>
          <w:rFonts w:ascii="Times New Roman" w:hAnsi="Times New Roman" w:cs="Times New Roman"/>
        </w:rPr>
      </w:pPr>
      <w:r w:rsidRPr="005A026A">
        <w:rPr>
          <w:rFonts w:ascii="Times New Roman" w:hAnsi="Times New Roman" w:cs="Times New Roman"/>
        </w:rPr>
        <w:t xml:space="preserve">Hoone kütteks tuleb eelistada vee baasil kiirguskütet või radiaatorküttesüsteemi. Basseiniruumide, suuremahuliste väliküttealade (alates võimusest 10 kW) ning riietus- ja pesuruumide kütteks tuleb kasutada põrandkütet. Arhiivides ja dokumendihoidlates ei tohi olla läbivaid vedelikega torusid ega vee baasil küttekehi. Kasutada tuleb põrand- või õhkkütet. Hoone peaustele või välisuste tamburitesse tuleb paigaldada </w:t>
      </w:r>
      <w:r w:rsidR="003B7789">
        <w:rPr>
          <w:rFonts w:ascii="Times New Roman" w:hAnsi="Times New Roman" w:cs="Times New Roman"/>
        </w:rPr>
        <w:t>küttevõimekusega</w:t>
      </w:r>
      <w:r w:rsidRPr="005A026A" w:rsidR="003B7789">
        <w:rPr>
          <w:rFonts w:ascii="Times New Roman" w:hAnsi="Times New Roman" w:cs="Times New Roman"/>
        </w:rPr>
        <w:t xml:space="preserve"> </w:t>
      </w:r>
      <w:r w:rsidRPr="005A026A">
        <w:rPr>
          <w:rFonts w:ascii="Times New Roman" w:hAnsi="Times New Roman" w:cs="Times New Roman"/>
        </w:rPr>
        <w:t>õhkkardinad, kui sisenev külma õhu vool mõjutab inimeste töökohti.</w:t>
      </w:r>
    </w:p>
    <w:p w:rsidRPr="005A026A" w:rsidR="00DA1F22" w:rsidP="00DA1F22" w:rsidRDefault="00DA1F22" w14:paraId="1EC223F7" w14:textId="77777777">
      <w:pPr>
        <w:pStyle w:val="NoSpacing"/>
        <w:spacing w:after="120" w:line="276" w:lineRule="auto"/>
        <w:jc w:val="both"/>
        <w:rPr>
          <w:rFonts w:ascii="Times New Roman" w:hAnsi="Times New Roman" w:cs="Times New Roman"/>
        </w:rPr>
      </w:pPr>
      <w:r w:rsidRPr="005A026A">
        <w:rPr>
          <w:rFonts w:ascii="Times New Roman" w:hAnsi="Times New Roman" w:cs="Times New Roman"/>
        </w:rPr>
        <w:t>Pärast torustiku väljaehitamist, kuid enne süsteemi ekspluatatsiooni võtmist ja mõõdistamist, tuleb teostada küttesüsteemi ja soojusvahetite läbipesu.</w:t>
      </w:r>
    </w:p>
    <w:p w:rsidRPr="005A026A" w:rsidR="00DA1F22" w:rsidP="00DA1F22" w:rsidRDefault="00DA1F22" w14:paraId="18EA7CBF" w14:textId="77777777">
      <w:pPr>
        <w:spacing w:after="0"/>
        <w:jc w:val="both"/>
        <w:rPr>
          <w:rFonts w:ascii="Times New Roman" w:hAnsi="Times New Roman" w:cs="Times New Roman"/>
        </w:rPr>
      </w:pPr>
    </w:p>
    <w:p w:rsidRPr="005A026A" w:rsidR="00DA1F22" w:rsidP="00DA1F22" w:rsidRDefault="00DA1F22" w14:paraId="76C05FD5" w14:textId="77777777">
      <w:pPr>
        <w:spacing w:after="0"/>
        <w:jc w:val="both"/>
        <w:rPr>
          <w:rFonts w:ascii="Times New Roman" w:hAnsi="Times New Roman" w:cs="Times New Roman"/>
        </w:rPr>
      </w:pPr>
      <w:r w:rsidRPr="005A026A">
        <w:rPr>
          <w:rFonts w:ascii="Times New Roman" w:hAnsi="Times New Roman" w:cs="Times New Roman"/>
        </w:rPr>
        <w:t>Küttesüsteemi temperatuurigraafiku valik peab eelkõige lähtuma soojusvarustusest ning arvestama EVS 844 esitatud soovitustega. Üldjuhul tuleb eelistada madala temperatuuriga küttegraafikuid, mis võimaldavad heitsoojust paremini utiliseerida, on ohutumad ja sobilikud ka erinevate soojuspumba lahendustega. Erinevate soojuspumba lahenduste projekteerimisel tuleb lähtuda allolevatest küttegraafikutest:</w:t>
      </w:r>
    </w:p>
    <w:p w:rsidRPr="005A026A" w:rsidR="00DA1F22" w:rsidP="00DA1F22" w:rsidRDefault="00DA1F22" w14:paraId="4D297446" w14:textId="77777777">
      <w:pPr>
        <w:spacing w:after="0"/>
        <w:jc w:val="both"/>
        <w:rPr>
          <w:rFonts w:ascii="Times New Roman" w:hAnsi="Times New Roman" w:cs="Times New Roman"/>
          <w:u w:val="single"/>
        </w:rPr>
      </w:pPr>
    </w:p>
    <w:p w:rsidRPr="005A026A" w:rsidR="00DA1F22" w:rsidP="00DA1F22" w:rsidRDefault="00DA1F22" w14:paraId="4A5E920C" w14:textId="77777777">
      <w:pPr>
        <w:spacing w:after="0"/>
        <w:jc w:val="both"/>
        <w:rPr>
          <w:rFonts w:ascii="Times New Roman" w:hAnsi="Times New Roman" w:cs="Times New Roman"/>
          <w:u w:val="single"/>
        </w:rPr>
      </w:pPr>
      <w:r w:rsidRPr="005A026A">
        <w:rPr>
          <w:rFonts w:ascii="Times New Roman" w:hAnsi="Times New Roman" w:cs="Times New Roman"/>
          <w:u w:val="single"/>
        </w:rPr>
        <w:t>Küttevee parameetrid:</w:t>
      </w:r>
    </w:p>
    <w:p w:rsidRPr="005A026A" w:rsidR="00DA1F22" w:rsidP="00DA1F22" w:rsidRDefault="00DA1F22" w14:paraId="2915B06D" w14:textId="77777777">
      <w:pPr>
        <w:spacing w:after="0"/>
        <w:jc w:val="both"/>
        <w:rPr>
          <w:rFonts w:ascii="Times New Roman" w:hAnsi="Times New Roman" w:cs="Times New Roman"/>
        </w:rPr>
      </w:pPr>
      <w:r w:rsidRPr="005A026A">
        <w:rPr>
          <w:rFonts w:ascii="Times New Roman" w:hAnsi="Times New Roman" w:cs="Times New Roman"/>
        </w:rPr>
        <w:t>Radiaatorkütte süsteem            45/35 °C (uus hoone)</w:t>
      </w:r>
    </w:p>
    <w:p w:rsidRPr="005A026A" w:rsidR="00DA1F22" w:rsidP="00DA1F22" w:rsidRDefault="00DA1F22" w14:paraId="401E05D0" w14:textId="77777777">
      <w:pPr>
        <w:spacing w:after="0"/>
        <w:jc w:val="both"/>
        <w:rPr>
          <w:rFonts w:ascii="Times New Roman" w:hAnsi="Times New Roman" w:cs="Times New Roman"/>
        </w:rPr>
      </w:pPr>
      <w:r w:rsidRPr="005A026A">
        <w:rPr>
          <w:rFonts w:ascii="Times New Roman" w:hAnsi="Times New Roman" w:cs="Times New Roman"/>
        </w:rPr>
        <w:t>Radiaatorkütte süsteem           55/45 °C (rekonstrueeritavatel hoonetel)</w:t>
      </w:r>
    </w:p>
    <w:p w:rsidRPr="005A026A" w:rsidR="00DA1F22" w:rsidP="00DA1F22" w:rsidRDefault="00DA1F22" w14:paraId="5AD1C996" w14:textId="77777777">
      <w:pPr>
        <w:spacing w:after="0"/>
        <w:jc w:val="both"/>
        <w:rPr>
          <w:rFonts w:ascii="Times New Roman" w:hAnsi="Times New Roman" w:cs="Times New Roman"/>
        </w:rPr>
      </w:pPr>
      <w:r w:rsidRPr="005A026A">
        <w:rPr>
          <w:rFonts w:ascii="Times New Roman" w:hAnsi="Times New Roman" w:cs="Times New Roman"/>
        </w:rPr>
        <w:t>Põrandaküttesüsteem                35/28 °C</w:t>
      </w:r>
    </w:p>
    <w:p w:rsidRPr="005A026A" w:rsidR="00DA1F22" w:rsidP="00DA1F22" w:rsidRDefault="00DA1F22" w14:paraId="3D2F7534" w14:textId="77777777">
      <w:pPr>
        <w:spacing w:after="0"/>
        <w:jc w:val="both"/>
        <w:rPr>
          <w:rFonts w:ascii="Times New Roman" w:hAnsi="Times New Roman" w:cs="Times New Roman"/>
        </w:rPr>
      </w:pPr>
      <w:r w:rsidRPr="005A026A">
        <w:rPr>
          <w:rFonts w:ascii="Times New Roman" w:hAnsi="Times New Roman" w:cs="Times New Roman"/>
        </w:rPr>
        <w:t>Ventilatsiooni soojusvarustus   45/35 °C</w:t>
      </w:r>
    </w:p>
    <w:p w:rsidRPr="005A026A" w:rsidR="00DA1F22" w:rsidP="00DA1F22" w:rsidRDefault="00DA1F22" w14:paraId="60B03371" w14:textId="3C229CBF">
      <w:pPr>
        <w:spacing w:after="0"/>
        <w:jc w:val="both"/>
        <w:rPr>
          <w:rFonts w:ascii="Times New Roman" w:hAnsi="Times New Roman" w:cs="Times New Roman"/>
        </w:rPr>
      </w:pPr>
      <w:r w:rsidRPr="005A026A">
        <w:rPr>
          <w:rFonts w:ascii="Times New Roman" w:hAnsi="Times New Roman" w:cs="Times New Roman"/>
        </w:rPr>
        <w:t>Basseini</w:t>
      </w:r>
      <w:r w:rsidR="00A14035">
        <w:rPr>
          <w:rFonts w:ascii="Times New Roman" w:hAnsi="Times New Roman" w:cs="Times New Roman"/>
        </w:rPr>
        <w:t xml:space="preserve">vee </w:t>
      </w:r>
      <w:r w:rsidRPr="005A026A">
        <w:rPr>
          <w:rFonts w:ascii="Times New Roman" w:hAnsi="Times New Roman" w:cs="Times New Roman"/>
        </w:rPr>
        <w:t>küte                        40/30 °C</w:t>
      </w:r>
    </w:p>
    <w:p w:rsidRPr="005A026A" w:rsidR="00DA1F22" w:rsidP="00DA1F22" w:rsidRDefault="00DA1F22" w14:paraId="62B250F0" w14:textId="77777777">
      <w:pPr>
        <w:spacing w:after="0"/>
        <w:jc w:val="both"/>
        <w:rPr>
          <w:rFonts w:ascii="Times New Roman" w:hAnsi="Times New Roman" w:cs="Times New Roman"/>
        </w:rPr>
      </w:pPr>
      <w:r w:rsidRPr="005A026A">
        <w:rPr>
          <w:rFonts w:ascii="Times New Roman" w:hAnsi="Times New Roman" w:cs="Times New Roman"/>
        </w:rPr>
        <w:t>Soe tarbevesi                              55/5 °C</w:t>
      </w:r>
    </w:p>
    <w:p w:rsidRPr="005A026A" w:rsidR="009942E4" w:rsidP="009942E4" w:rsidRDefault="009942E4" w14:paraId="0C314692" w14:textId="77777777">
      <w:pPr>
        <w:spacing w:after="0"/>
        <w:jc w:val="both"/>
        <w:rPr>
          <w:rFonts w:ascii="Times New Roman" w:hAnsi="Times New Roman" w:cs="Times New Roman"/>
        </w:rPr>
      </w:pPr>
    </w:p>
    <w:p w:rsidRPr="005A026A" w:rsidR="009942E4" w:rsidP="009942E4" w:rsidRDefault="009942E4" w14:paraId="596D12FF" w14:textId="77777777">
      <w:pPr>
        <w:pStyle w:val="Heading3"/>
      </w:pPr>
      <w:bookmarkStart w:name="_Toc28854470" w:id="197"/>
      <w:bookmarkStart w:name="_Toc28855147" w:id="198"/>
      <w:bookmarkStart w:name="_Toc28855364" w:id="199"/>
      <w:bookmarkStart w:name="_Toc28855792" w:id="200"/>
      <w:bookmarkStart w:name="_Toc28856027" w:id="201"/>
      <w:bookmarkStart w:name="_Toc28858687" w:id="202"/>
      <w:bookmarkStart w:name="_Toc28859090" w:id="203"/>
      <w:bookmarkStart w:name="_Toc28859941" w:id="204"/>
      <w:bookmarkStart w:name="_Toc28860173" w:id="205"/>
      <w:bookmarkStart w:name="_Toc28860551" w:id="206"/>
      <w:bookmarkStart w:name="_Toc28870946" w:id="207"/>
      <w:bookmarkStart w:name="_Toc28871153" w:id="208"/>
      <w:bookmarkStart w:name="_Toc28871360" w:id="209"/>
      <w:bookmarkStart w:name="_Toc28871567" w:id="210"/>
      <w:bookmarkStart w:name="_Toc28871774" w:id="211"/>
      <w:bookmarkStart w:name="_Toc28871981" w:id="212"/>
      <w:bookmarkStart w:name="_Toc28872217" w:id="213"/>
      <w:bookmarkStart w:name="_Toc28872769" w:id="214"/>
      <w:bookmarkStart w:name="_Toc28873649" w:id="215"/>
      <w:bookmarkStart w:name="_Toc28874444" w:id="216"/>
      <w:bookmarkStart w:name="_Toc28953934" w:id="217"/>
      <w:bookmarkStart w:name="_Toc28954141" w:id="218"/>
      <w:bookmarkStart w:name="_Toc28954594" w:id="219"/>
      <w:bookmarkStart w:name="_Toc28954801" w:id="220"/>
      <w:bookmarkStart w:name="_Toc52186875" w:id="221"/>
      <w:bookmarkStart w:name="_Toc56684549" w:id="222"/>
      <w:bookmarkStart w:name="_Toc63411619" w:id="223"/>
      <w:bookmarkStart w:name="_Toc69905814" w:id="224"/>
      <w:bookmarkStart w:name="_Toc69981838" w:id="225"/>
      <w:bookmarkStart w:name="_Toc1210060973" w:id="30940113"/>
      <w:r w:rsidR="009942E4">
        <w:rPr/>
        <w:t>6.3.2 K</w:t>
      </w:r>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009942E4">
        <w:rPr/>
        <w:t>üttetorustik</w:t>
      </w:r>
      <w:bookmarkEnd w:id="215"/>
      <w:bookmarkEnd w:id="216"/>
      <w:bookmarkEnd w:id="217"/>
      <w:bookmarkEnd w:id="218"/>
      <w:bookmarkEnd w:id="219"/>
      <w:bookmarkEnd w:id="220"/>
      <w:bookmarkEnd w:id="221"/>
      <w:bookmarkEnd w:id="222"/>
      <w:bookmarkEnd w:id="223"/>
      <w:bookmarkEnd w:id="224"/>
      <w:bookmarkEnd w:id="225"/>
      <w:bookmarkEnd w:id="30940113"/>
    </w:p>
    <w:p w:rsidRPr="005A026A" w:rsidR="00DA1F22" w:rsidP="00DA1F22" w:rsidRDefault="00DA1F22" w14:paraId="600BF84C" w14:textId="77777777">
      <w:pPr>
        <w:pStyle w:val="NoSpacing"/>
        <w:spacing w:after="120" w:line="276" w:lineRule="auto"/>
        <w:jc w:val="both"/>
        <w:rPr>
          <w:rFonts w:ascii="Times New Roman" w:hAnsi="Times New Roman" w:cs="Times New Roman"/>
        </w:rPr>
      </w:pPr>
      <w:r w:rsidRPr="005A026A">
        <w:rPr>
          <w:rFonts w:ascii="Times New Roman" w:hAnsi="Times New Roman" w:cs="Times New Roman"/>
        </w:rPr>
        <w:t>Nii projekteerimisel kui ka torustike paigaldamisel tuleb joonpaisumise kompenseerimisel juhinduda toru valmistajatehase soovitustest. Küttesüsteemide projekteerimisel ja ehitamisel tuleb välistada erinevate materjalide kasutamisel tekkida võiv toru sisepindade elektrokeemiline korrosioon.</w:t>
      </w:r>
    </w:p>
    <w:p w:rsidRPr="005A026A" w:rsidR="00DA1F22" w:rsidP="00DA1F22" w:rsidRDefault="00DA1F22" w14:paraId="46415A05" w14:textId="4A410A8F">
      <w:pPr>
        <w:pStyle w:val="NoSpacing"/>
        <w:spacing w:after="120" w:line="276" w:lineRule="auto"/>
        <w:jc w:val="both"/>
        <w:rPr>
          <w:rFonts w:ascii="Times New Roman" w:hAnsi="Times New Roman" w:cs="Times New Roman"/>
        </w:rPr>
      </w:pPr>
      <w:r w:rsidRPr="005A026A">
        <w:rPr>
          <w:rFonts w:ascii="Times New Roman" w:hAnsi="Times New Roman" w:cs="Times New Roman"/>
        </w:rPr>
        <w:t>Küttesüsteemi nähtavale jääv jaotus- ja magistraaltorustik tuleb teha terastorust, pressterastorust või sirgetest latt-komposiittorudest. Paindtorusid võib kasutada üksnes põrandküttes. Torustik tuleb paigaldada nii, et selle tehniline seisukord oleks kontrollitav.</w:t>
      </w:r>
    </w:p>
    <w:p w:rsidRPr="005A026A" w:rsidR="00DA1F22" w:rsidP="00DA1F22" w:rsidRDefault="00DA1F22" w14:paraId="5427468F" w14:textId="77777777">
      <w:pPr>
        <w:pStyle w:val="NoSpacing"/>
        <w:spacing w:after="120" w:line="276" w:lineRule="auto"/>
        <w:jc w:val="both"/>
        <w:rPr>
          <w:rFonts w:ascii="Times New Roman" w:hAnsi="Times New Roman" w:cs="Times New Roman"/>
        </w:rPr>
      </w:pPr>
      <w:r w:rsidRPr="005A026A">
        <w:rPr>
          <w:rFonts w:ascii="Times New Roman" w:hAnsi="Times New Roman" w:cs="Times New Roman"/>
        </w:rPr>
        <w:t>Torustiku paigaldus peab olema korrapärane ja ehituskonstruktsioonidega paralleelne. Torustiku üleminekud, jagunemised jms peavad olema maksimaalselt peidetud (nt ripplae taha). Ruumis nähtav torustik peab olema esteetiline, tähelepanu tuleb pöörata ühenduskohtade puhtusele, sümmeetriale jms).</w:t>
      </w:r>
    </w:p>
    <w:p w:rsidRPr="005A026A" w:rsidR="00DA1F22" w:rsidP="00DA1F22" w:rsidRDefault="00DA1F22" w14:paraId="01CAC680" w14:textId="3C3EF7A7">
      <w:pPr>
        <w:pStyle w:val="NoSpacing"/>
        <w:spacing w:after="120" w:line="276" w:lineRule="auto"/>
        <w:jc w:val="both"/>
        <w:rPr>
          <w:rFonts w:ascii="Times New Roman" w:hAnsi="Times New Roman" w:cs="Times New Roman"/>
        </w:rPr>
      </w:pPr>
      <w:r w:rsidRPr="6AC00CCA">
        <w:rPr>
          <w:rFonts w:ascii="Times New Roman" w:hAnsi="Times New Roman" w:cs="Times New Roman"/>
        </w:rPr>
        <w:t>Kui jaotustorustik paigaldatakse konstruktsiooni sisse, võib kasutada ka 3- või 5-kihilisi komposiittorusid. Konstruktsioonis paiknev torustik tuleb kaitsta hülsstoruga. Komposiit</w:t>
      </w:r>
      <w:r w:rsidRPr="6AC00CCA" w:rsidR="5AC99B5B">
        <w:rPr>
          <w:rFonts w:ascii="Times New Roman" w:hAnsi="Times New Roman" w:cs="Times New Roman"/>
        </w:rPr>
        <w:t>- ja pressteras</w:t>
      </w:r>
      <w:r w:rsidRPr="6AC00CCA">
        <w:rPr>
          <w:rFonts w:ascii="Times New Roman" w:hAnsi="Times New Roman" w:cs="Times New Roman"/>
        </w:rPr>
        <w:t xml:space="preserve">torude press- või laiendusliitmikud peavad olema lekke indikatsiooniga 3 bar 15 min rõhutesti korral, vastavalt DVGW W534. Põrandküttetorustik </w:t>
      </w:r>
      <w:r w:rsidRPr="6AC00CCA" w:rsidR="00340F94">
        <w:rPr>
          <w:rFonts w:ascii="Times New Roman" w:hAnsi="Times New Roman" w:cs="Times New Roman"/>
        </w:rPr>
        <w:t>rajada</w:t>
      </w:r>
      <w:r w:rsidRPr="6AC00CCA">
        <w:rPr>
          <w:rFonts w:ascii="Times New Roman" w:hAnsi="Times New Roman" w:cs="Times New Roman"/>
        </w:rPr>
        <w:t xml:space="preserve"> vastavat deklaratsiooni omavast torust. </w:t>
      </w:r>
    </w:p>
    <w:p w:rsidRPr="005A026A" w:rsidR="00DA1F22" w:rsidP="00DA1F22" w:rsidRDefault="00DA1F22" w14:paraId="5B2DDB37" w14:textId="77777777">
      <w:pPr>
        <w:pStyle w:val="NoSpacing"/>
        <w:spacing w:after="120" w:line="276" w:lineRule="auto"/>
        <w:jc w:val="both"/>
        <w:rPr>
          <w:rFonts w:ascii="Times New Roman" w:hAnsi="Times New Roman" w:cs="Times New Roman"/>
        </w:rPr>
      </w:pPr>
      <w:r w:rsidRPr="3BAAC4AE">
        <w:rPr>
          <w:rFonts w:ascii="Times New Roman" w:hAnsi="Times New Roman" w:cs="Times New Roman"/>
        </w:rPr>
        <w:t>Küttetorustiku suuremad kui DN40 liited peavad olema teostatud terastoruga ning ühendused tuleb teostada keevisühendustega. Keermesliitmikke lubatakse kasutada sulg- ja reguleerarmatuuride ühendamiseks, segamissõlmedes ning tehnilistes ruumides. Kõik keevised peavad olema tehtud vastavalt standardile EVS-EN ISO 5817 (klass D).</w:t>
      </w:r>
    </w:p>
    <w:p w:rsidRPr="005A026A" w:rsidR="00DA1F22" w:rsidP="00DA1F22" w:rsidRDefault="00DA1F22" w14:paraId="093FA819" w14:textId="77777777">
      <w:pPr>
        <w:pStyle w:val="NoSpacing"/>
        <w:spacing w:line="276" w:lineRule="auto"/>
        <w:jc w:val="both"/>
        <w:rPr>
          <w:rFonts w:ascii="Times New Roman" w:hAnsi="Times New Roman" w:cs="Times New Roman"/>
        </w:rPr>
      </w:pPr>
      <w:r w:rsidRPr="005A026A">
        <w:rPr>
          <w:rFonts w:ascii="Times New Roman" w:hAnsi="Times New Roman" w:cs="Times New Roman"/>
        </w:rPr>
        <w:t>Mistahes pinnakattega terastorustik tuleb puhastada ja katta korrosioonivastase värviga vähemalt kahes kihis. Siseruumides paikneva torustiku värvikihi paksus on minimaalselt 80 μm, välistingimustes vähemalt 200 μm.</w:t>
      </w:r>
    </w:p>
    <w:p w:rsidRPr="005A026A" w:rsidR="00DA1F22" w:rsidP="00DA1F22" w:rsidRDefault="00DA1F22" w14:paraId="6A208CC3" w14:textId="77777777">
      <w:pPr>
        <w:pStyle w:val="NoSpacing"/>
        <w:spacing w:line="276" w:lineRule="auto"/>
        <w:jc w:val="both"/>
        <w:rPr>
          <w:rFonts w:ascii="Times New Roman" w:hAnsi="Times New Roman" w:cs="Times New Roman"/>
        </w:rPr>
      </w:pPr>
    </w:p>
    <w:p w:rsidRPr="005A026A" w:rsidR="00DA1F22" w:rsidP="00DA1F22" w:rsidRDefault="00DA1F22" w14:paraId="7DC51231" w14:textId="77777777">
      <w:pPr>
        <w:rPr>
          <w:rFonts w:ascii="Times New Roman" w:hAnsi="Times New Roman" w:cs="Times New Roman"/>
          <w:b/>
          <w:bCs/>
          <w:sz w:val="24"/>
          <w:szCs w:val="24"/>
        </w:rPr>
      </w:pPr>
      <w:r w:rsidRPr="4F710970">
        <w:rPr>
          <w:rFonts w:ascii="Times New Roman" w:hAnsi="Times New Roman" w:cs="Times New Roman"/>
          <w:b/>
          <w:bCs/>
          <w:sz w:val="24"/>
          <w:szCs w:val="24"/>
        </w:rPr>
        <w:t>Reguleer- ja sulgarmatuur</w:t>
      </w:r>
    </w:p>
    <w:p w:rsidRPr="005A026A" w:rsidR="00DA1F22" w:rsidP="00DA1F22" w:rsidRDefault="00DA1F22" w14:paraId="0C57DD96" w14:textId="77777777">
      <w:pPr>
        <w:pStyle w:val="NoSpacing"/>
        <w:spacing w:after="120" w:line="276" w:lineRule="auto"/>
        <w:jc w:val="both"/>
        <w:rPr>
          <w:rFonts w:ascii="Times New Roman" w:hAnsi="Times New Roman" w:cs="Times New Roman"/>
        </w:rPr>
      </w:pPr>
      <w:r w:rsidRPr="005A026A">
        <w:rPr>
          <w:rFonts w:ascii="Times New Roman" w:hAnsi="Times New Roman" w:cs="Times New Roman"/>
        </w:rPr>
        <w:t xml:space="preserve">Torustik peab olema varustatud vajaliku arvu reguleer- ja sulgarmatuuridega selliselt, et süsteemi saab häälestada projektijärgsetele veevooluhulkadele ning sulgeda süsteemi osi selliselt, et kõigi seadmete vahetused on võimalik teostada võimalikult väikese veekaoga. </w:t>
      </w:r>
    </w:p>
    <w:p w:rsidRPr="005A026A" w:rsidR="00DA1F22" w:rsidP="00DA1F22" w:rsidRDefault="00DA1F22" w14:paraId="21DC79AB" w14:textId="77777777">
      <w:pPr>
        <w:pStyle w:val="NoSpacing"/>
        <w:spacing w:after="120" w:line="276" w:lineRule="auto"/>
        <w:jc w:val="both"/>
        <w:rPr>
          <w:rFonts w:ascii="Times New Roman" w:hAnsi="Times New Roman" w:cs="Times New Roman"/>
        </w:rPr>
      </w:pPr>
      <w:r w:rsidRPr="005A026A">
        <w:rPr>
          <w:rFonts w:ascii="Times New Roman" w:hAnsi="Times New Roman" w:cs="Times New Roman"/>
        </w:rPr>
        <w:t>Reguleer- ja sulgarmatuur tuleb paigaldada minimaalselt:</w:t>
      </w:r>
    </w:p>
    <w:p w:rsidRPr="005A026A" w:rsidR="00DA1F22" w:rsidP="00DA1F22" w:rsidRDefault="00DA1F22" w14:paraId="2234551D" w14:textId="77777777">
      <w:pPr>
        <w:pStyle w:val="NoSpacing"/>
        <w:numPr>
          <w:ilvl w:val="0"/>
          <w:numId w:val="28"/>
        </w:numPr>
        <w:spacing w:after="120" w:line="276" w:lineRule="auto"/>
        <w:jc w:val="both"/>
        <w:rPr>
          <w:rFonts w:ascii="Times New Roman" w:hAnsi="Times New Roman" w:cs="Times New Roman"/>
        </w:rPr>
      </w:pPr>
      <w:r w:rsidRPr="005A026A">
        <w:rPr>
          <w:rFonts w:ascii="Times New Roman" w:hAnsi="Times New Roman" w:cs="Times New Roman"/>
        </w:rPr>
        <w:t xml:space="preserve">kõikidele küttekehadele, </w:t>
      </w:r>
    </w:p>
    <w:p w:rsidRPr="005A026A" w:rsidR="00DA1F22" w:rsidP="00DA1F22" w:rsidRDefault="00DA1F22" w14:paraId="4CB1F1A8" w14:textId="77777777">
      <w:pPr>
        <w:pStyle w:val="NoSpacing"/>
        <w:numPr>
          <w:ilvl w:val="0"/>
          <w:numId w:val="28"/>
        </w:numPr>
        <w:spacing w:after="120" w:line="276" w:lineRule="auto"/>
        <w:jc w:val="both"/>
        <w:rPr>
          <w:rFonts w:ascii="Times New Roman" w:hAnsi="Times New Roman" w:cs="Times New Roman"/>
        </w:rPr>
      </w:pPr>
      <w:r w:rsidRPr="005A026A">
        <w:rPr>
          <w:rFonts w:ascii="Times New Roman" w:hAnsi="Times New Roman" w:cs="Times New Roman"/>
        </w:rPr>
        <w:t xml:space="preserve">küttekehade gruppidele, </w:t>
      </w:r>
    </w:p>
    <w:p w:rsidRPr="005A026A" w:rsidR="00DA1F22" w:rsidP="00DA1F22" w:rsidRDefault="00DA1F22" w14:paraId="619095BE" w14:textId="77777777">
      <w:pPr>
        <w:pStyle w:val="NoSpacing"/>
        <w:numPr>
          <w:ilvl w:val="0"/>
          <w:numId w:val="28"/>
        </w:numPr>
        <w:spacing w:after="120" w:line="276" w:lineRule="auto"/>
        <w:jc w:val="both"/>
        <w:rPr>
          <w:rFonts w:ascii="Times New Roman" w:hAnsi="Times New Roman" w:cs="Times New Roman"/>
        </w:rPr>
      </w:pPr>
      <w:r w:rsidRPr="005A026A">
        <w:rPr>
          <w:rFonts w:ascii="Times New Roman" w:hAnsi="Times New Roman" w:cs="Times New Roman"/>
        </w:rPr>
        <w:t>püstikutele ja teistele püstikute väljavõtetele</w:t>
      </w:r>
    </w:p>
    <w:p w:rsidRPr="005A026A" w:rsidR="00DA1F22" w:rsidP="00DA1F22" w:rsidRDefault="00DA1F22" w14:paraId="02CD8074" w14:textId="77777777">
      <w:pPr>
        <w:pStyle w:val="NoSpacing"/>
        <w:spacing w:after="120" w:line="276" w:lineRule="auto"/>
        <w:jc w:val="both"/>
        <w:rPr>
          <w:rFonts w:ascii="Times New Roman" w:hAnsi="Times New Roman" w:cs="Times New Roman"/>
        </w:rPr>
      </w:pPr>
      <w:r w:rsidRPr="005A026A">
        <w:rPr>
          <w:rFonts w:ascii="Times New Roman" w:hAnsi="Times New Roman" w:cs="Times New Roman"/>
        </w:rPr>
        <w:t>Küttesüsteem peab olema rõhust sõltumatult reguleeritav (tuleb kasutada dünaamilisi tasakaalustusventiile).</w:t>
      </w:r>
    </w:p>
    <w:p w:rsidRPr="005A026A" w:rsidR="00DA1F22" w:rsidP="00DA1F22" w:rsidRDefault="00DA1F22" w14:paraId="20C5A13C" w14:textId="77777777">
      <w:pPr>
        <w:pStyle w:val="NoSpacing"/>
        <w:spacing w:after="120" w:line="276" w:lineRule="auto"/>
        <w:jc w:val="both"/>
        <w:rPr>
          <w:rFonts w:ascii="Times New Roman" w:hAnsi="Times New Roman" w:cs="Times New Roman"/>
        </w:rPr>
      </w:pPr>
      <w:r w:rsidRPr="3BAAC4AE">
        <w:rPr>
          <w:rFonts w:ascii="Times New Roman" w:hAnsi="Times New Roman" w:cs="Times New Roman"/>
        </w:rPr>
        <w:t>Radiaatorite ja vajadusel ka teiste küttekehade reguleerventiili täiturmehhanism (termostaat- või mootorventiil) peab vastama standardile EVS-EN 215.</w:t>
      </w:r>
    </w:p>
    <w:p w:rsidRPr="005A026A" w:rsidR="00DA1F22" w:rsidP="00DA1F22" w:rsidRDefault="00DA1F22" w14:paraId="58C72C07" w14:textId="77777777">
      <w:pPr>
        <w:pStyle w:val="NoSpacing"/>
        <w:spacing w:after="120" w:line="276" w:lineRule="auto"/>
        <w:jc w:val="both"/>
        <w:rPr>
          <w:rFonts w:ascii="Times New Roman" w:hAnsi="Times New Roman" w:cs="Times New Roman"/>
        </w:rPr>
      </w:pPr>
      <w:r w:rsidRPr="6AC00CCA">
        <w:rPr>
          <w:rFonts w:ascii="Times New Roman" w:hAnsi="Times New Roman" w:cs="Times New Roman"/>
        </w:rPr>
        <w:t>Koolide ja büroohoonete üldruumides (koridorid, kliendisaalid, trepikojad, WC-d jne) tuleb kasutada vandaalikindlaid lahendusi, mille paindetugevus on vähemalt 1000N ja mis vastavad EnEV ning DIN V 4701-10 nõuetele.</w:t>
      </w:r>
    </w:p>
    <w:p w:rsidRPr="005A026A" w:rsidR="00DA1F22" w:rsidP="00DA1F22" w:rsidRDefault="00DA1F22" w14:paraId="6BF0DFFB" w14:textId="77777777">
      <w:pPr>
        <w:pStyle w:val="NoSpacing"/>
        <w:spacing w:after="120" w:line="276" w:lineRule="auto"/>
        <w:jc w:val="both"/>
        <w:rPr>
          <w:rFonts w:ascii="Times New Roman" w:hAnsi="Times New Roman" w:cs="Times New Roman"/>
        </w:rPr>
      </w:pPr>
      <w:r w:rsidRPr="005A026A">
        <w:rPr>
          <w:rFonts w:ascii="Times New Roman" w:hAnsi="Times New Roman" w:cs="Times New Roman"/>
        </w:rPr>
        <w:t>Kõik sulgarmatuurid DN≤200 peavad olema täisavaga kuulkraanid. Kõiki paigaldatud reguleer- ja sulgarmatuurelemente peab olema mugav kasutada ja hooldada.</w:t>
      </w:r>
    </w:p>
    <w:p w:rsidRPr="005A026A" w:rsidR="00DA1F22" w:rsidP="00DA1F22" w:rsidRDefault="00DA1F22" w14:paraId="12CD9F6A" w14:textId="77777777">
      <w:pPr>
        <w:pStyle w:val="NoSpacing"/>
        <w:spacing w:after="120" w:line="276" w:lineRule="auto"/>
        <w:jc w:val="both"/>
        <w:rPr>
          <w:rFonts w:ascii="Times New Roman" w:hAnsi="Times New Roman" w:cs="Times New Roman"/>
        </w:rPr>
      </w:pPr>
      <w:r w:rsidRPr="005A026A">
        <w:rPr>
          <w:rFonts w:ascii="Times New Roman" w:hAnsi="Times New Roman" w:cs="Times New Roman"/>
        </w:rPr>
        <w:t>Kõik küttekontuurid peavad olema varustatud sulgarmatuuri ja rotomeetriga. Küttekollektorite ette tuleb paigaldada tasakaalustusarmatuur.</w:t>
      </w:r>
      <w:r w:rsidRPr="005A026A">
        <w:t xml:space="preserve"> </w:t>
      </w:r>
      <w:r w:rsidRPr="005A026A">
        <w:rPr>
          <w:rFonts w:ascii="Times New Roman" w:hAnsi="Times New Roman" w:cs="Times New Roman"/>
        </w:rPr>
        <w:t>Mudapüüduri hooldamiseks, tuleb paigaldada selle ette ja järele sulgventiilid.</w:t>
      </w:r>
    </w:p>
    <w:p w:rsidRPr="005A026A" w:rsidR="00DA1F22" w:rsidP="00DA1F22" w:rsidRDefault="00DA1F22" w14:paraId="75696977" w14:textId="77777777">
      <w:pPr>
        <w:rPr>
          <w:rFonts w:ascii="Times New Roman" w:hAnsi="Times New Roman" w:cs="Times New Roman"/>
          <w:b/>
          <w:bCs/>
          <w:sz w:val="24"/>
          <w:szCs w:val="24"/>
        </w:rPr>
      </w:pPr>
      <w:r w:rsidRPr="005A026A">
        <w:rPr>
          <w:rFonts w:ascii="Times New Roman" w:hAnsi="Times New Roman" w:cs="Times New Roman"/>
          <w:b/>
          <w:bCs/>
          <w:sz w:val="24"/>
          <w:szCs w:val="24"/>
        </w:rPr>
        <w:t>Torustiku kinnitamine ja läbiminek piirdest</w:t>
      </w:r>
    </w:p>
    <w:p w:rsidRPr="005A026A" w:rsidR="009942E4" w:rsidP="00DA1F22" w:rsidRDefault="00DA1F22" w14:paraId="1DBAEB8E" w14:textId="67FFF0C4">
      <w:pPr>
        <w:pStyle w:val="NoSpacing"/>
        <w:spacing w:after="120" w:line="276" w:lineRule="auto"/>
        <w:jc w:val="both"/>
        <w:rPr>
          <w:rFonts w:ascii="Times New Roman" w:hAnsi="Times New Roman" w:cs="Times New Roman"/>
        </w:rPr>
      </w:pPr>
      <w:r w:rsidRPr="005A026A">
        <w:rPr>
          <w:rFonts w:ascii="Times New Roman" w:hAnsi="Times New Roman" w:cs="Times New Roman"/>
        </w:rPr>
        <w:t>Torustiku kinnitamisel tuleb juhinduda torude valmistajatehaste soovitustest, kuid kinnituste vahekaugus ei tohi olla suurem kui toodud tabelis 6.2. „Veetorude kinnitusvahemikud“ . Koolides peavad põrandast 2,5 m kõrgusele jäävate torustike puhul kinnitusvahemikud olema 40% väiksemad kui tabelis 6.2. toodud vahemikud</w:t>
      </w:r>
      <w:r w:rsidRPr="005A026A" w:rsidR="009942E4">
        <w:rPr>
          <w:rFonts w:ascii="Times New Roman" w:hAnsi="Times New Roman" w:cs="Times New Roman"/>
        </w:rPr>
        <w:t>.</w:t>
      </w:r>
    </w:p>
    <w:p w:rsidRPr="005A026A" w:rsidR="009942E4" w:rsidP="009942E4" w:rsidRDefault="009942E4" w14:paraId="26EB7616" w14:textId="77777777">
      <w:pPr>
        <w:pStyle w:val="NoSpacing"/>
        <w:spacing w:after="120"/>
        <w:jc w:val="both"/>
        <w:rPr>
          <w:rFonts w:ascii="Times New Roman" w:hAnsi="Times New Roman" w:cs="Times New Roman"/>
        </w:rPr>
      </w:pPr>
      <w:r w:rsidRPr="005A026A">
        <w:rPr>
          <w:rFonts w:ascii="Times New Roman" w:hAnsi="Times New Roman" w:cs="Times New Roman"/>
        </w:rPr>
        <w:t>Tabel 6.2 Torude kinnitusvahemikud</w:t>
      </w:r>
    </w:p>
    <w:tbl>
      <w:tblPr>
        <w:tblW w:w="4820" w:type="dxa"/>
        <w:tblInd w:w="-72" w:type="dxa"/>
        <w:tblLayout w:type="fixed"/>
        <w:tblCellMar>
          <w:left w:w="70" w:type="dxa"/>
          <w:right w:w="70" w:type="dxa"/>
        </w:tblCellMar>
        <w:tblLook w:val="0000" w:firstRow="0" w:lastRow="0" w:firstColumn="0" w:lastColumn="0" w:noHBand="0" w:noVBand="0"/>
      </w:tblPr>
      <w:tblGrid>
        <w:gridCol w:w="568"/>
        <w:gridCol w:w="425"/>
        <w:gridCol w:w="425"/>
        <w:gridCol w:w="425"/>
        <w:gridCol w:w="426"/>
        <w:gridCol w:w="425"/>
        <w:gridCol w:w="425"/>
        <w:gridCol w:w="425"/>
        <w:gridCol w:w="426"/>
        <w:gridCol w:w="425"/>
        <w:gridCol w:w="425"/>
      </w:tblGrid>
      <w:tr w:rsidRPr="005A026A" w:rsidR="009942E4" w:rsidTr="00D2326E" w14:paraId="43CFA9BF" w14:textId="77777777">
        <w:trPr>
          <w:cantSplit/>
          <w:trHeight w:val="353" w:hRule="exact"/>
        </w:trPr>
        <w:tc>
          <w:tcPr>
            <w:tcW w:w="568" w:type="dxa"/>
            <w:vMerge w:val="restart"/>
            <w:tcBorders>
              <w:top w:val="single" w:color="000000" w:sz="2" w:space="0"/>
              <w:left w:val="single" w:color="000000" w:sz="2" w:space="0"/>
              <w:right w:val="single" w:color="000000" w:sz="2" w:space="0"/>
            </w:tcBorders>
            <w:shd w:val="clear" w:color="auto" w:fill="A6A6A6"/>
            <w:vAlign w:val="center"/>
          </w:tcPr>
          <w:p w:rsidRPr="005A026A" w:rsidR="009942E4" w:rsidP="00D2326E" w:rsidRDefault="009942E4" w14:paraId="321DF91E" w14:textId="77777777">
            <w:pPr>
              <w:tabs>
                <w:tab w:val="left" w:pos="916"/>
              </w:tabs>
              <w:spacing w:before="120" w:after="120"/>
              <w:jc w:val="center"/>
              <w:rPr>
                <w:rFonts w:ascii="Times New Roman" w:hAnsi="Times New Roman" w:cs="Times New Roman"/>
                <w:sz w:val="18"/>
                <w:szCs w:val="18"/>
              </w:rPr>
            </w:pPr>
            <w:r w:rsidRPr="005A026A">
              <w:rPr>
                <w:rFonts w:ascii="Times New Roman" w:hAnsi="Times New Roman" w:cs="Times New Roman"/>
                <w:sz w:val="18"/>
                <w:szCs w:val="18"/>
              </w:rPr>
              <w:t>Toru Ø (mm)</w:t>
            </w:r>
          </w:p>
        </w:tc>
        <w:tc>
          <w:tcPr>
            <w:tcW w:w="4252" w:type="dxa"/>
            <w:gridSpan w:val="10"/>
            <w:tcBorders>
              <w:top w:val="single" w:color="000000" w:sz="2" w:space="0"/>
              <w:left w:val="single" w:color="000000" w:sz="2" w:space="0"/>
              <w:bottom w:val="single" w:color="000000" w:sz="2" w:space="0"/>
              <w:right w:val="single" w:color="000000" w:sz="2" w:space="0"/>
            </w:tcBorders>
            <w:shd w:val="clear" w:color="auto" w:fill="BFBFBF"/>
            <w:vAlign w:val="center"/>
          </w:tcPr>
          <w:p w:rsidRPr="005A026A" w:rsidR="009942E4" w:rsidP="00D2326E" w:rsidRDefault="009942E4" w14:paraId="42EAC68B"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Kinnitusvahemikud (m)</w:t>
            </w:r>
          </w:p>
        </w:tc>
      </w:tr>
      <w:tr w:rsidRPr="005A026A" w:rsidR="009942E4" w:rsidTr="00D2326E" w14:paraId="6CF021F5" w14:textId="77777777">
        <w:trPr>
          <w:cantSplit/>
          <w:trHeight w:val="429" w:hRule="exact"/>
        </w:trPr>
        <w:tc>
          <w:tcPr>
            <w:tcW w:w="568" w:type="dxa"/>
            <w:vMerge/>
            <w:tcBorders>
              <w:left w:val="single" w:color="000000" w:sz="2" w:space="0"/>
              <w:right w:val="single" w:color="000000" w:sz="2" w:space="0"/>
            </w:tcBorders>
            <w:shd w:val="clear" w:color="auto" w:fill="A6A6A6"/>
          </w:tcPr>
          <w:p w:rsidRPr="005A026A" w:rsidR="009942E4" w:rsidP="00D2326E" w:rsidRDefault="009942E4" w14:paraId="10AFE9C5" w14:textId="77777777">
            <w:pPr>
              <w:tabs>
                <w:tab w:val="left" w:pos="916"/>
              </w:tabs>
              <w:spacing w:before="120" w:after="120"/>
              <w:jc w:val="center"/>
              <w:rPr>
                <w:rFonts w:ascii="Times New Roman" w:hAnsi="Times New Roman" w:cs="Times New Roman"/>
                <w:sz w:val="18"/>
                <w:szCs w:val="18"/>
              </w:rPr>
            </w:pPr>
          </w:p>
        </w:tc>
        <w:tc>
          <w:tcPr>
            <w:tcW w:w="2126" w:type="dxa"/>
            <w:gridSpan w:val="5"/>
            <w:tcBorders>
              <w:top w:val="single" w:color="000000" w:sz="2" w:space="0"/>
              <w:left w:val="single" w:color="000000" w:sz="2" w:space="0"/>
              <w:bottom w:val="single" w:color="000000" w:sz="2" w:space="0"/>
              <w:right w:val="single" w:color="000000" w:sz="2" w:space="0"/>
            </w:tcBorders>
            <w:shd w:val="clear" w:color="auto" w:fill="BFBFBF"/>
          </w:tcPr>
          <w:p w:rsidRPr="005A026A" w:rsidR="009942E4" w:rsidP="00D2326E" w:rsidRDefault="009942E4" w14:paraId="47A7D4D3" w14:textId="77777777">
            <w:pPr>
              <w:tabs>
                <w:tab w:val="left" w:pos="916"/>
              </w:tabs>
              <w:spacing w:before="120" w:after="120"/>
              <w:jc w:val="center"/>
              <w:rPr>
                <w:rFonts w:ascii="Times New Roman" w:hAnsi="Times New Roman" w:cs="Times New Roman"/>
                <w:sz w:val="18"/>
                <w:szCs w:val="18"/>
              </w:rPr>
            </w:pPr>
            <w:r w:rsidRPr="005A026A">
              <w:rPr>
                <w:rFonts w:ascii="Times New Roman" w:hAnsi="Times New Roman" w:cs="Times New Roman"/>
                <w:sz w:val="18"/>
                <w:szCs w:val="18"/>
              </w:rPr>
              <w:t>Horisontaalsed torud</w:t>
            </w:r>
          </w:p>
        </w:tc>
        <w:tc>
          <w:tcPr>
            <w:tcW w:w="2126" w:type="dxa"/>
            <w:gridSpan w:val="5"/>
            <w:tcBorders>
              <w:top w:val="single" w:color="000000" w:sz="2" w:space="0"/>
              <w:left w:val="single" w:color="000000" w:sz="2" w:space="0"/>
              <w:bottom w:val="single" w:color="000000" w:sz="2" w:space="0"/>
              <w:right w:val="single" w:color="000000" w:sz="2" w:space="0"/>
            </w:tcBorders>
            <w:shd w:val="clear" w:color="auto" w:fill="D9D9D9"/>
          </w:tcPr>
          <w:p w:rsidRPr="005A026A" w:rsidR="009942E4" w:rsidP="00D2326E" w:rsidRDefault="009942E4" w14:paraId="0C9C8D94" w14:textId="77777777">
            <w:pPr>
              <w:tabs>
                <w:tab w:val="left" w:pos="916"/>
              </w:tabs>
              <w:spacing w:before="120" w:after="120"/>
              <w:jc w:val="center"/>
              <w:rPr>
                <w:rFonts w:ascii="Times New Roman" w:hAnsi="Times New Roman" w:cs="Times New Roman"/>
                <w:sz w:val="18"/>
                <w:szCs w:val="18"/>
              </w:rPr>
            </w:pPr>
            <w:r w:rsidRPr="005A026A">
              <w:rPr>
                <w:rFonts w:ascii="Times New Roman" w:hAnsi="Times New Roman" w:cs="Times New Roman"/>
                <w:sz w:val="18"/>
                <w:szCs w:val="18"/>
              </w:rPr>
              <w:t>Vertikaalsed torud</w:t>
            </w:r>
          </w:p>
        </w:tc>
      </w:tr>
      <w:tr w:rsidRPr="005A026A" w:rsidR="009942E4" w:rsidTr="00D2326E" w14:paraId="03DC9236" w14:textId="77777777">
        <w:trPr>
          <w:cantSplit/>
          <w:trHeight w:val="500"/>
        </w:trPr>
        <w:tc>
          <w:tcPr>
            <w:tcW w:w="568" w:type="dxa"/>
            <w:vMerge/>
            <w:tcBorders>
              <w:left w:val="single" w:color="000000" w:sz="2" w:space="0"/>
              <w:bottom w:val="single" w:color="000000" w:sz="2" w:space="0"/>
              <w:right w:val="single" w:color="000000" w:sz="2" w:space="0"/>
            </w:tcBorders>
            <w:shd w:val="clear" w:color="auto" w:fill="A6A6A6"/>
          </w:tcPr>
          <w:p w:rsidRPr="005A026A" w:rsidR="009942E4" w:rsidP="00D2326E" w:rsidRDefault="009942E4" w14:paraId="5353A0E0" w14:textId="77777777">
            <w:pPr>
              <w:jc w:val="both"/>
              <w:rPr>
                <w:rFonts w:ascii="Times New Roman" w:hAnsi="Times New Roman" w:cs="Times New Roman"/>
                <w:sz w:val="18"/>
                <w:szCs w:val="18"/>
              </w:rPr>
            </w:pPr>
          </w:p>
        </w:tc>
        <w:tc>
          <w:tcPr>
            <w:tcW w:w="425" w:type="dxa"/>
            <w:tcBorders>
              <w:top w:val="single" w:color="000000" w:sz="2" w:space="0"/>
              <w:left w:val="single" w:color="000000" w:sz="2" w:space="0"/>
              <w:bottom w:val="single" w:color="000000" w:sz="2" w:space="0"/>
              <w:right w:val="single" w:color="000000" w:sz="2" w:space="0"/>
            </w:tcBorders>
            <w:shd w:val="clear" w:color="auto" w:fill="BFBFBF"/>
            <w:vAlign w:val="center"/>
          </w:tcPr>
          <w:p w:rsidRPr="005A026A" w:rsidR="009942E4" w:rsidP="00D2326E" w:rsidRDefault="009942E4" w14:paraId="4A4F885E"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Fe</w:t>
            </w:r>
          </w:p>
        </w:tc>
        <w:tc>
          <w:tcPr>
            <w:tcW w:w="425" w:type="dxa"/>
            <w:tcBorders>
              <w:top w:val="single" w:color="000000" w:sz="2" w:space="0"/>
              <w:left w:val="single" w:color="000000" w:sz="2" w:space="0"/>
              <w:bottom w:val="single" w:color="000000" w:sz="2" w:space="0"/>
              <w:right w:val="single" w:color="000000" w:sz="2" w:space="0"/>
            </w:tcBorders>
            <w:shd w:val="clear" w:color="auto" w:fill="BFBFBF"/>
            <w:vAlign w:val="center"/>
          </w:tcPr>
          <w:p w:rsidRPr="005A026A" w:rsidR="009942E4" w:rsidP="00D2326E" w:rsidRDefault="009942E4" w14:paraId="682F5391"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Cu</w:t>
            </w:r>
          </w:p>
        </w:tc>
        <w:tc>
          <w:tcPr>
            <w:tcW w:w="425" w:type="dxa"/>
            <w:tcBorders>
              <w:top w:val="single" w:color="000000" w:sz="2" w:space="0"/>
              <w:left w:val="single" w:color="000000" w:sz="2" w:space="0"/>
              <w:bottom w:val="single" w:color="000000" w:sz="2" w:space="0"/>
              <w:right w:val="single" w:color="000000" w:sz="2" w:space="0"/>
            </w:tcBorders>
            <w:shd w:val="clear" w:color="auto" w:fill="BFBFBF"/>
            <w:vAlign w:val="center"/>
          </w:tcPr>
          <w:p w:rsidRPr="005A026A" w:rsidR="009942E4" w:rsidP="00D2326E" w:rsidRDefault="009942E4" w14:paraId="7AA5BE35"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PEX</w:t>
            </w:r>
          </w:p>
        </w:tc>
        <w:tc>
          <w:tcPr>
            <w:tcW w:w="426" w:type="dxa"/>
            <w:tcBorders>
              <w:top w:val="single" w:color="000000" w:sz="2" w:space="0"/>
              <w:left w:val="single" w:color="000000" w:sz="2" w:space="0"/>
              <w:bottom w:val="single" w:color="000000" w:sz="2" w:space="0"/>
              <w:right w:val="single" w:color="000000" w:sz="2" w:space="0"/>
            </w:tcBorders>
            <w:shd w:val="clear" w:color="auto" w:fill="BFBFBF"/>
            <w:vAlign w:val="center"/>
          </w:tcPr>
          <w:p w:rsidRPr="005A026A" w:rsidR="009942E4" w:rsidP="00D2326E" w:rsidRDefault="009942E4" w14:paraId="437F03F8"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PP</w:t>
            </w:r>
          </w:p>
        </w:tc>
        <w:tc>
          <w:tcPr>
            <w:tcW w:w="425" w:type="dxa"/>
            <w:tcBorders>
              <w:top w:val="single" w:color="000000" w:sz="2" w:space="0"/>
              <w:left w:val="single" w:color="000000" w:sz="2" w:space="0"/>
              <w:bottom w:val="single" w:color="000000" w:sz="2" w:space="0"/>
              <w:right w:val="single" w:color="000000" w:sz="2" w:space="0"/>
            </w:tcBorders>
            <w:shd w:val="clear" w:color="auto" w:fill="BFBFBF"/>
            <w:tcMar>
              <w:left w:w="0" w:type="dxa"/>
              <w:right w:w="0" w:type="dxa"/>
            </w:tcMar>
            <w:vAlign w:val="center"/>
          </w:tcPr>
          <w:p w:rsidRPr="005A026A" w:rsidR="009942E4" w:rsidP="00D2326E" w:rsidRDefault="009942E4" w14:paraId="7AC81FBA"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komposiit</w:t>
            </w:r>
          </w:p>
        </w:tc>
        <w:tc>
          <w:tcPr>
            <w:tcW w:w="425" w:type="dxa"/>
            <w:tcBorders>
              <w:top w:val="single" w:color="000000" w:sz="2" w:space="0"/>
              <w:left w:val="single" w:color="000000" w:sz="2" w:space="0"/>
              <w:bottom w:val="single" w:color="000000" w:sz="2" w:space="0"/>
              <w:right w:val="single" w:color="000000" w:sz="2" w:space="0"/>
            </w:tcBorders>
            <w:shd w:val="clear" w:color="auto" w:fill="D9D9D9"/>
            <w:vAlign w:val="center"/>
          </w:tcPr>
          <w:p w:rsidRPr="005A026A" w:rsidR="009942E4" w:rsidP="00D2326E" w:rsidRDefault="009942E4" w14:paraId="6A760C38"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Fe</w:t>
            </w:r>
          </w:p>
        </w:tc>
        <w:tc>
          <w:tcPr>
            <w:tcW w:w="425" w:type="dxa"/>
            <w:tcBorders>
              <w:top w:val="single" w:color="000000" w:sz="2" w:space="0"/>
              <w:left w:val="single" w:color="000000" w:sz="2" w:space="0"/>
              <w:bottom w:val="single" w:color="000000" w:sz="2" w:space="0"/>
              <w:right w:val="single" w:color="000000" w:sz="2" w:space="0"/>
            </w:tcBorders>
            <w:shd w:val="clear" w:color="auto" w:fill="D9D9D9"/>
            <w:vAlign w:val="center"/>
          </w:tcPr>
          <w:p w:rsidRPr="005A026A" w:rsidR="009942E4" w:rsidP="00D2326E" w:rsidRDefault="009942E4" w14:paraId="4DBF9EAE"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Cu</w:t>
            </w:r>
          </w:p>
        </w:tc>
        <w:tc>
          <w:tcPr>
            <w:tcW w:w="426" w:type="dxa"/>
            <w:tcBorders>
              <w:top w:val="single" w:color="000000" w:sz="2" w:space="0"/>
              <w:left w:val="single" w:color="000000" w:sz="2" w:space="0"/>
              <w:bottom w:val="single" w:color="000000" w:sz="2" w:space="0"/>
              <w:right w:val="single" w:color="000000" w:sz="2" w:space="0"/>
            </w:tcBorders>
            <w:shd w:val="clear" w:color="auto" w:fill="D9D9D9"/>
            <w:vAlign w:val="center"/>
          </w:tcPr>
          <w:p w:rsidRPr="005A026A" w:rsidR="009942E4" w:rsidP="00D2326E" w:rsidRDefault="009942E4" w14:paraId="4B3746FC"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PEX</w:t>
            </w:r>
          </w:p>
        </w:tc>
        <w:tc>
          <w:tcPr>
            <w:tcW w:w="425" w:type="dxa"/>
            <w:tcBorders>
              <w:top w:val="single" w:color="000000" w:sz="2" w:space="0"/>
              <w:left w:val="single" w:color="000000" w:sz="2" w:space="0"/>
              <w:bottom w:val="single" w:color="000000" w:sz="2" w:space="0"/>
              <w:right w:val="single" w:color="000000" w:sz="2" w:space="0"/>
            </w:tcBorders>
            <w:shd w:val="clear" w:color="auto" w:fill="D9D9D9"/>
            <w:vAlign w:val="center"/>
          </w:tcPr>
          <w:p w:rsidRPr="005A026A" w:rsidR="009942E4" w:rsidP="00D2326E" w:rsidRDefault="009942E4" w14:paraId="22AB2038"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PP</w:t>
            </w:r>
          </w:p>
        </w:tc>
        <w:tc>
          <w:tcPr>
            <w:tcW w:w="425" w:type="dxa"/>
            <w:tcBorders>
              <w:top w:val="single" w:color="000000" w:sz="2" w:space="0"/>
              <w:left w:val="single" w:color="000000" w:sz="2" w:space="0"/>
              <w:bottom w:val="single" w:color="000000" w:sz="2" w:space="0"/>
              <w:right w:val="single" w:color="000000" w:sz="2" w:space="0"/>
            </w:tcBorders>
            <w:shd w:val="clear" w:color="auto" w:fill="D9D9D9"/>
            <w:tcMar>
              <w:left w:w="0" w:type="dxa"/>
              <w:right w:w="0" w:type="dxa"/>
            </w:tcMar>
            <w:vAlign w:val="center"/>
          </w:tcPr>
          <w:p w:rsidRPr="005A026A" w:rsidR="009942E4" w:rsidP="00D2326E" w:rsidRDefault="009942E4" w14:paraId="19FFC2B0"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komposiit</w:t>
            </w:r>
          </w:p>
        </w:tc>
      </w:tr>
      <w:tr w:rsidRPr="005A026A" w:rsidR="009942E4" w:rsidTr="00D2326E" w14:paraId="2957DCD0" w14:textId="77777777">
        <w:trPr>
          <w:cantSplit/>
          <w:trHeight w:val="564"/>
        </w:trPr>
        <w:tc>
          <w:tcPr>
            <w:tcW w:w="568" w:type="dxa"/>
            <w:tcBorders>
              <w:top w:val="single" w:color="000000" w:sz="2" w:space="0"/>
              <w:left w:val="single" w:color="000000" w:sz="2" w:space="0"/>
              <w:bottom w:val="single" w:color="000000" w:sz="2" w:space="0"/>
            </w:tcBorders>
            <w:vAlign w:val="center"/>
          </w:tcPr>
          <w:p w:rsidRPr="005A026A" w:rsidR="009942E4" w:rsidP="00D2326E" w:rsidRDefault="009942E4" w14:paraId="3FE1E4E7"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10-16</w:t>
            </w:r>
          </w:p>
        </w:tc>
        <w:tc>
          <w:tcPr>
            <w:tcW w:w="425" w:type="dxa"/>
            <w:tcBorders>
              <w:top w:val="single" w:color="000000" w:sz="2" w:space="0"/>
              <w:left w:val="single" w:color="000000" w:sz="2" w:space="0"/>
              <w:bottom w:val="single" w:color="000000" w:sz="2" w:space="0"/>
            </w:tcBorders>
            <w:shd w:val="clear" w:color="auto" w:fill="F2F2F2"/>
            <w:vAlign w:val="center"/>
          </w:tcPr>
          <w:p w:rsidRPr="005A026A" w:rsidR="009942E4" w:rsidP="00D2326E" w:rsidRDefault="009942E4" w14:paraId="5817501A"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2,5</w:t>
            </w:r>
          </w:p>
        </w:tc>
        <w:tc>
          <w:tcPr>
            <w:tcW w:w="425" w:type="dxa"/>
            <w:tcBorders>
              <w:top w:val="single" w:color="000000" w:sz="2" w:space="0"/>
              <w:left w:val="single" w:color="000000" w:sz="2" w:space="0"/>
              <w:bottom w:val="single" w:color="000000" w:sz="2" w:space="0"/>
            </w:tcBorders>
            <w:vAlign w:val="center"/>
          </w:tcPr>
          <w:p w:rsidRPr="005A026A" w:rsidR="009942E4" w:rsidP="00D2326E" w:rsidRDefault="009942E4" w14:paraId="1168DBA7"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0,6</w:t>
            </w:r>
          </w:p>
        </w:tc>
        <w:tc>
          <w:tcPr>
            <w:tcW w:w="425" w:type="dxa"/>
            <w:tcBorders>
              <w:top w:val="single" w:color="000000" w:sz="2" w:space="0"/>
              <w:left w:val="single" w:color="000000" w:sz="2" w:space="0"/>
              <w:bottom w:val="single" w:color="000000" w:sz="2" w:space="0"/>
            </w:tcBorders>
            <w:shd w:val="clear" w:color="auto" w:fill="F2F2F2"/>
            <w:vAlign w:val="center"/>
          </w:tcPr>
          <w:p w:rsidRPr="005A026A" w:rsidR="009942E4" w:rsidP="00D2326E" w:rsidRDefault="009942E4" w14:paraId="7EBF3FD9"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0,3</w:t>
            </w:r>
          </w:p>
        </w:tc>
        <w:tc>
          <w:tcPr>
            <w:tcW w:w="426" w:type="dxa"/>
            <w:tcBorders>
              <w:top w:val="single" w:color="000000" w:sz="2" w:space="0"/>
              <w:left w:val="single" w:color="000000" w:sz="2" w:space="0"/>
              <w:bottom w:val="single" w:color="000000" w:sz="2" w:space="0"/>
            </w:tcBorders>
            <w:vAlign w:val="center"/>
          </w:tcPr>
          <w:p w:rsidRPr="005A026A" w:rsidR="009942E4" w:rsidP="00D2326E" w:rsidRDefault="009942E4" w14:paraId="0A017227"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0,6</w:t>
            </w:r>
          </w:p>
        </w:tc>
        <w:tc>
          <w:tcPr>
            <w:tcW w:w="425" w:type="dxa"/>
            <w:tcBorders>
              <w:top w:val="single" w:color="000000" w:sz="2" w:space="0"/>
              <w:left w:val="single" w:color="000000" w:sz="2" w:space="0"/>
              <w:bottom w:val="single" w:color="000000" w:sz="2" w:space="0"/>
            </w:tcBorders>
            <w:shd w:val="clear" w:color="auto" w:fill="F2F2F2"/>
            <w:vAlign w:val="center"/>
          </w:tcPr>
          <w:p w:rsidRPr="005A026A" w:rsidR="009942E4" w:rsidP="00D2326E" w:rsidRDefault="009942E4" w14:paraId="748501A1"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1,2</w:t>
            </w:r>
          </w:p>
        </w:tc>
        <w:tc>
          <w:tcPr>
            <w:tcW w:w="425" w:type="dxa"/>
            <w:tcBorders>
              <w:top w:val="single" w:color="000000" w:sz="2" w:space="0"/>
              <w:left w:val="single" w:color="000000" w:sz="2" w:space="0"/>
              <w:bottom w:val="single" w:color="000000" w:sz="2" w:space="0"/>
            </w:tcBorders>
            <w:vAlign w:val="center"/>
          </w:tcPr>
          <w:p w:rsidRPr="005A026A" w:rsidR="009942E4" w:rsidP="00D2326E" w:rsidRDefault="009942E4" w14:paraId="2D9C77EC"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2,5</w:t>
            </w:r>
          </w:p>
        </w:tc>
        <w:tc>
          <w:tcPr>
            <w:tcW w:w="425" w:type="dxa"/>
            <w:tcBorders>
              <w:top w:val="single" w:color="000000" w:sz="2" w:space="0"/>
              <w:left w:val="single" w:color="000000" w:sz="2" w:space="0"/>
              <w:bottom w:val="single" w:color="000000" w:sz="2" w:space="0"/>
            </w:tcBorders>
            <w:shd w:val="clear" w:color="auto" w:fill="F2F2F2"/>
            <w:vAlign w:val="center"/>
          </w:tcPr>
          <w:p w:rsidRPr="005A026A" w:rsidR="009942E4" w:rsidP="00D2326E" w:rsidRDefault="009942E4" w14:paraId="66B16B14"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0,6</w:t>
            </w:r>
          </w:p>
        </w:tc>
        <w:tc>
          <w:tcPr>
            <w:tcW w:w="426" w:type="dxa"/>
            <w:tcBorders>
              <w:top w:val="single" w:color="000000" w:sz="2" w:space="0"/>
              <w:left w:val="single" w:color="000000" w:sz="2" w:space="0"/>
              <w:bottom w:val="single" w:color="000000" w:sz="2" w:space="0"/>
            </w:tcBorders>
            <w:vAlign w:val="center"/>
          </w:tcPr>
          <w:p w:rsidRPr="005A026A" w:rsidR="009942E4" w:rsidP="00D2326E" w:rsidRDefault="009942E4" w14:paraId="3F65D002"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0,3</w:t>
            </w:r>
          </w:p>
        </w:tc>
        <w:tc>
          <w:tcPr>
            <w:tcW w:w="425" w:type="dxa"/>
            <w:tcBorders>
              <w:top w:val="single" w:color="000000" w:sz="2" w:space="0"/>
              <w:left w:val="single" w:color="000000" w:sz="2" w:space="0"/>
              <w:bottom w:val="single" w:color="000000" w:sz="2" w:space="0"/>
            </w:tcBorders>
            <w:shd w:val="clear" w:color="auto" w:fill="F2F2F2"/>
            <w:vAlign w:val="center"/>
          </w:tcPr>
          <w:p w:rsidRPr="005A026A" w:rsidR="009942E4" w:rsidP="00D2326E" w:rsidRDefault="009942E4" w14:paraId="3FE9AC3A"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1,1</w:t>
            </w:r>
          </w:p>
        </w:tc>
        <w:tc>
          <w:tcPr>
            <w:tcW w:w="425" w:type="dxa"/>
            <w:tcBorders>
              <w:top w:val="single" w:color="000000" w:sz="2" w:space="0"/>
              <w:left w:val="single" w:color="000000" w:sz="2" w:space="0"/>
              <w:bottom w:val="single" w:color="000000" w:sz="2" w:space="0"/>
              <w:right w:val="single" w:color="000000" w:sz="2" w:space="0"/>
            </w:tcBorders>
            <w:vAlign w:val="center"/>
          </w:tcPr>
          <w:p w:rsidRPr="005A026A" w:rsidR="009942E4" w:rsidP="00D2326E" w:rsidRDefault="009942E4" w14:paraId="0280FC33"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1,2</w:t>
            </w:r>
          </w:p>
        </w:tc>
      </w:tr>
      <w:tr w:rsidRPr="005A026A" w:rsidR="009942E4" w:rsidTr="00D2326E" w14:paraId="78D03BEB" w14:textId="77777777">
        <w:trPr>
          <w:cantSplit/>
          <w:trHeight w:val="429"/>
        </w:trPr>
        <w:tc>
          <w:tcPr>
            <w:tcW w:w="568" w:type="dxa"/>
            <w:tcBorders>
              <w:top w:val="single" w:color="000000" w:sz="2" w:space="0"/>
              <w:left w:val="single" w:color="000000" w:sz="2" w:space="0"/>
              <w:bottom w:val="single" w:color="000000" w:sz="2" w:space="0"/>
              <w:right w:val="single" w:color="000000" w:sz="2" w:space="0"/>
            </w:tcBorders>
            <w:shd w:val="clear" w:color="auto" w:fill="F2F2F2"/>
            <w:vAlign w:val="center"/>
          </w:tcPr>
          <w:p w:rsidRPr="005A026A" w:rsidR="009942E4" w:rsidP="00D2326E" w:rsidRDefault="009942E4" w14:paraId="2ABED874"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20</w:t>
            </w:r>
          </w:p>
        </w:tc>
        <w:tc>
          <w:tcPr>
            <w:tcW w:w="425" w:type="dxa"/>
            <w:tcBorders>
              <w:top w:val="single" w:color="000000" w:sz="2" w:space="0"/>
              <w:left w:val="single" w:color="000000" w:sz="2" w:space="0"/>
              <w:bottom w:val="single" w:color="000000" w:sz="2" w:space="0"/>
              <w:right w:val="single" w:color="000000" w:sz="2" w:space="0"/>
            </w:tcBorders>
            <w:shd w:val="clear" w:color="auto" w:fill="F2F2F2"/>
            <w:vAlign w:val="center"/>
          </w:tcPr>
          <w:p w:rsidRPr="005A026A" w:rsidR="009942E4" w:rsidP="00D2326E" w:rsidRDefault="009942E4" w14:paraId="7682B028"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2,5</w:t>
            </w:r>
          </w:p>
        </w:tc>
        <w:tc>
          <w:tcPr>
            <w:tcW w:w="425" w:type="dxa"/>
            <w:tcBorders>
              <w:top w:val="single" w:color="000000" w:sz="2" w:space="0"/>
              <w:left w:val="single" w:color="000000" w:sz="2" w:space="0"/>
              <w:bottom w:val="single" w:color="000000" w:sz="2" w:space="0"/>
              <w:right w:val="single" w:color="000000" w:sz="2" w:space="0"/>
            </w:tcBorders>
            <w:shd w:val="clear" w:color="auto" w:fill="F2F2F2"/>
            <w:vAlign w:val="center"/>
          </w:tcPr>
          <w:p w:rsidRPr="005A026A" w:rsidR="009942E4" w:rsidP="00D2326E" w:rsidRDefault="009942E4" w14:paraId="0EACDC74"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1,2</w:t>
            </w:r>
          </w:p>
        </w:tc>
        <w:tc>
          <w:tcPr>
            <w:tcW w:w="425" w:type="dxa"/>
            <w:tcBorders>
              <w:top w:val="single" w:color="000000" w:sz="2" w:space="0"/>
              <w:left w:val="single" w:color="000000" w:sz="2" w:space="0"/>
              <w:bottom w:val="single" w:color="000000" w:sz="2" w:space="0"/>
              <w:right w:val="single" w:color="000000" w:sz="2" w:space="0"/>
            </w:tcBorders>
            <w:shd w:val="clear" w:color="auto" w:fill="F2F2F2"/>
            <w:vAlign w:val="center"/>
          </w:tcPr>
          <w:p w:rsidRPr="005A026A" w:rsidR="009942E4" w:rsidP="00D2326E" w:rsidRDefault="009942E4" w14:paraId="1892139A"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0,3</w:t>
            </w:r>
          </w:p>
        </w:tc>
        <w:tc>
          <w:tcPr>
            <w:tcW w:w="426" w:type="dxa"/>
            <w:tcBorders>
              <w:top w:val="single" w:color="000000" w:sz="2" w:space="0"/>
              <w:left w:val="single" w:color="000000" w:sz="2" w:space="0"/>
              <w:bottom w:val="single" w:color="000000" w:sz="2" w:space="0"/>
              <w:right w:val="single" w:color="000000" w:sz="2" w:space="0"/>
            </w:tcBorders>
            <w:shd w:val="clear" w:color="auto" w:fill="F2F2F2"/>
            <w:vAlign w:val="center"/>
          </w:tcPr>
          <w:p w:rsidRPr="005A026A" w:rsidR="009942E4" w:rsidP="00D2326E" w:rsidRDefault="009942E4" w14:paraId="3706BD08"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0,6</w:t>
            </w:r>
          </w:p>
        </w:tc>
        <w:tc>
          <w:tcPr>
            <w:tcW w:w="425" w:type="dxa"/>
            <w:tcBorders>
              <w:top w:val="single" w:color="000000" w:sz="2" w:space="0"/>
              <w:left w:val="single" w:color="000000" w:sz="2" w:space="0"/>
              <w:bottom w:val="single" w:color="000000" w:sz="2" w:space="0"/>
              <w:right w:val="single" w:color="000000" w:sz="2" w:space="0"/>
            </w:tcBorders>
            <w:shd w:val="clear" w:color="auto" w:fill="F2F2F2"/>
            <w:vAlign w:val="center"/>
          </w:tcPr>
          <w:p w:rsidRPr="005A026A" w:rsidR="009942E4" w:rsidP="00D2326E" w:rsidRDefault="009942E4" w14:paraId="188EBDB1"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1,3</w:t>
            </w:r>
          </w:p>
        </w:tc>
        <w:tc>
          <w:tcPr>
            <w:tcW w:w="425" w:type="dxa"/>
            <w:tcBorders>
              <w:top w:val="single" w:color="000000" w:sz="2" w:space="0"/>
              <w:left w:val="single" w:color="000000" w:sz="2" w:space="0"/>
              <w:bottom w:val="single" w:color="000000" w:sz="2" w:space="0"/>
              <w:right w:val="single" w:color="000000" w:sz="2" w:space="0"/>
            </w:tcBorders>
            <w:shd w:val="clear" w:color="auto" w:fill="F2F2F2"/>
            <w:vAlign w:val="center"/>
          </w:tcPr>
          <w:p w:rsidRPr="005A026A" w:rsidR="009942E4" w:rsidP="00D2326E" w:rsidRDefault="009942E4" w14:paraId="370FE45A"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2,5</w:t>
            </w:r>
          </w:p>
        </w:tc>
        <w:tc>
          <w:tcPr>
            <w:tcW w:w="425" w:type="dxa"/>
            <w:tcBorders>
              <w:top w:val="single" w:color="000000" w:sz="2" w:space="0"/>
              <w:left w:val="single" w:color="000000" w:sz="2" w:space="0"/>
              <w:bottom w:val="single" w:color="000000" w:sz="2" w:space="0"/>
              <w:right w:val="single" w:color="000000" w:sz="2" w:space="0"/>
            </w:tcBorders>
            <w:shd w:val="clear" w:color="auto" w:fill="F2F2F2"/>
            <w:vAlign w:val="center"/>
          </w:tcPr>
          <w:p w:rsidRPr="005A026A" w:rsidR="009942E4" w:rsidP="00D2326E" w:rsidRDefault="009942E4" w14:paraId="77B81B3F"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1,2</w:t>
            </w:r>
          </w:p>
        </w:tc>
        <w:tc>
          <w:tcPr>
            <w:tcW w:w="426" w:type="dxa"/>
            <w:tcBorders>
              <w:top w:val="single" w:color="000000" w:sz="2" w:space="0"/>
              <w:left w:val="single" w:color="000000" w:sz="2" w:space="0"/>
              <w:bottom w:val="single" w:color="000000" w:sz="2" w:space="0"/>
              <w:right w:val="single" w:color="000000" w:sz="2" w:space="0"/>
            </w:tcBorders>
            <w:shd w:val="clear" w:color="auto" w:fill="F2F2F2"/>
            <w:vAlign w:val="center"/>
          </w:tcPr>
          <w:p w:rsidRPr="005A026A" w:rsidR="009942E4" w:rsidP="00D2326E" w:rsidRDefault="009942E4" w14:paraId="6CFA35D2"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0,3</w:t>
            </w:r>
          </w:p>
        </w:tc>
        <w:tc>
          <w:tcPr>
            <w:tcW w:w="425" w:type="dxa"/>
            <w:tcBorders>
              <w:top w:val="single" w:color="000000" w:sz="2" w:space="0"/>
              <w:left w:val="single" w:color="000000" w:sz="2" w:space="0"/>
              <w:bottom w:val="single" w:color="000000" w:sz="2" w:space="0"/>
              <w:right w:val="single" w:color="000000" w:sz="2" w:space="0"/>
            </w:tcBorders>
            <w:shd w:val="clear" w:color="auto" w:fill="F2F2F2"/>
            <w:vAlign w:val="center"/>
          </w:tcPr>
          <w:p w:rsidRPr="005A026A" w:rsidR="009942E4" w:rsidP="00D2326E" w:rsidRDefault="009942E4" w14:paraId="55EFB5E5"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1,1</w:t>
            </w:r>
          </w:p>
        </w:tc>
        <w:tc>
          <w:tcPr>
            <w:tcW w:w="425" w:type="dxa"/>
            <w:tcBorders>
              <w:top w:val="single" w:color="000000" w:sz="2" w:space="0"/>
              <w:left w:val="single" w:color="000000" w:sz="2" w:space="0"/>
              <w:bottom w:val="single" w:color="000000" w:sz="2" w:space="0"/>
              <w:right w:val="single" w:color="000000" w:sz="2" w:space="0"/>
            </w:tcBorders>
            <w:shd w:val="clear" w:color="auto" w:fill="F2F2F2"/>
            <w:vAlign w:val="center"/>
          </w:tcPr>
          <w:p w:rsidRPr="005A026A" w:rsidR="009942E4" w:rsidP="00D2326E" w:rsidRDefault="009942E4" w14:paraId="6821EEBA"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1,3</w:t>
            </w:r>
          </w:p>
        </w:tc>
      </w:tr>
      <w:tr w:rsidRPr="005A026A" w:rsidR="009942E4" w:rsidTr="00D2326E" w14:paraId="138196F1" w14:textId="77777777">
        <w:trPr>
          <w:cantSplit/>
          <w:trHeight w:val="507"/>
        </w:trPr>
        <w:tc>
          <w:tcPr>
            <w:tcW w:w="568" w:type="dxa"/>
            <w:tcBorders>
              <w:top w:val="single" w:color="000000" w:sz="2" w:space="0"/>
              <w:left w:val="single" w:color="000000" w:sz="2" w:space="0"/>
              <w:bottom w:val="single" w:color="000000" w:sz="2" w:space="0"/>
            </w:tcBorders>
            <w:vAlign w:val="center"/>
          </w:tcPr>
          <w:p w:rsidRPr="005A026A" w:rsidR="009942E4" w:rsidP="00D2326E" w:rsidRDefault="009942E4" w14:paraId="6797AB38"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25</w:t>
            </w:r>
          </w:p>
        </w:tc>
        <w:tc>
          <w:tcPr>
            <w:tcW w:w="425" w:type="dxa"/>
            <w:tcBorders>
              <w:top w:val="single" w:color="000000" w:sz="2" w:space="0"/>
              <w:left w:val="single" w:color="000000" w:sz="2" w:space="0"/>
              <w:bottom w:val="single" w:color="000000" w:sz="2" w:space="0"/>
            </w:tcBorders>
            <w:shd w:val="clear" w:color="auto" w:fill="F2F2F2"/>
            <w:vAlign w:val="center"/>
          </w:tcPr>
          <w:p w:rsidRPr="005A026A" w:rsidR="009942E4" w:rsidP="00D2326E" w:rsidRDefault="009942E4" w14:paraId="40905F22"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2,5</w:t>
            </w:r>
          </w:p>
        </w:tc>
        <w:tc>
          <w:tcPr>
            <w:tcW w:w="425" w:type="dxa"/>
            <w:tcBorders>
              <w:top w:val="single" w:color="000000" w:sz="2" w:space="0"/>
              <w:left w:val="single" w:color="000000" w:sz="2" w:space="0"/>
              <w:bottom w:val="single" w:color="000000" w:sz="2" w:space="0"/>
            </w:tcBorders>
            <w:vAlign w:val="center"/>
          </w:tcPr>
          <w:p w:rsidRPr="005A026A" w:rsidR="009942E4" w:rsidP="00D2326E" w:rsidRDefault="009942E4" w14:paraId="7D9E6261"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2,5</w:t>
            </w:r>
          </w:p>
        </w:tc>
        <w:tc>
          <w:tcPr>
            <w:tcW w:w="425" w:type="dxa"/>
            <w:tcBorders>
              <w:top w:val="single" w:color="000000" w:sz="2" w:space="0"/>
              <w:left w:val="single" w:color="000000" w:sz="2" w:space="0"/>
              <w:bottom w:val="single" w:color="000000" w:sz="2" w:space="0"/>
            </w:tcBorders>
            <w:shd w:val="clear" w:color="auto" w:fill="F2F2F2"/>
            <w:vAlign w:val="center"/>
          </w:tcPr>
          <w:p w:rsidRPr="005A026A" w:rsidR="009942E4" w:rsidP="00D2326E" w:rsidRDefault="009942E4" w14:paraId="40312AEF"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0,4</w:t>
            </w:r>
          </w:p>
        </w:tc>
        <w:tc>
          <w:tcPr>
            <w:tcW w:w="426" w:type="dxa"/>
            <w:tcBorders>
              <w:top w:val="single" w:color="000000" w:sz="2" w:space="0"/>
              <w:left w:val="single" w:color="000000" w:sz="2" w:space="0"/>
              <w:bottom w:val="single" w:color="000000" w:sz="2" w:space="0"/>
            </w:tcBorders>
            <w:vAlign w:val="center"/>
          </w:tcPr>
          <w:p w:rsidRPr="005A026A" w:rsidR="009942E4" w:rsidP="00D2326E" w:rsidRDefault="009942E4" w14:paraId="3948EADE"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0,7</w:t>
            </w:r>
          </w:p>
        </w:tc>
        <w:tc>
          <w:tcPr>
            <w:tcW w:w="425" w:type="dxa"/>
            <w:tcBorders>
              <w:top w:val="single" w:color="000000" w:sz="2" w:space="0"/>
              <w:left w:val="single" w:color="000000" w:sz="2" w:space="0"/>
              <w:bottom w:val="single" w:color="000000" w:sz="2" w:space="0"/>
            </w:tcBorders>
            <w:shd w:val="clear" w:color="auto" w:fill="F2F2F2"/>
            <w:vAlign w:val="center"/>
          </w:tcPr>
          <w:p w:rsidRPr="005A026A" w:rsidR="009942E4" w:rsidP="00D2326E" w:rsidRDefault="009942E4" w14:paraId="3D670A89"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1,3</w:t>
            </w:r>
          </w:p>
        </w:tc>
        <w:tc>
          <w:tcPr>
            <w:tcW w:w="425" w:type="dxa"/>
            <w:tcBorders>
              <w:top w:val="single" w:color="000000" w:sz="2" w:space="0"/>
              <w:left w:val="single" w:color="000000" w:sz="2" w:space="0"/>
              <w:bottom w:val="single" w:color="000000" w:sz="2" w:space="0"/>
            </w:tcBorders>
            <w:vAlign w:val="center"/>
          </w:tcPr>
          <w:p w:rsidRPr="005A026A" w:rsidR="009942E4" w:rsidP="00D2326E" w:rsidRDefault="009942E4" w14:paraId="350BF2FA"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2,5</w:t>
            </w:r>
          </w:p>
        </w:tc>
        <w:tc>
          <w:tcPr>
            <w:tcW w:w="425" w:type="dxa"/>
            <w:tcBorders>
              <w:top w:val="single" w:color="000000" w:sz="2" w:space="0"/>
              <w:left w:val="single" w:color="000000" w:sz="2" w:space="0"/>
              <w:bottom w:val="single" w:color="000000" w:sz="2" w:space="0"/>
            </w:tcBorders>
            <w:shd w:val="clear" w:color="auto" w:fill="F2F2F2"/>
            <w:vAlign w:val="center"/>
          </w:tcPr>
          <w:p w:rsidRPr="005A026A" w:rsidR="009942E4" w:rsidP="00D2326E" w:rsidRDefault="009942E4" w14:paraId="2675260E"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2,5</w:t>
            </w:r>
          </w:p>
        </w:tc>
        <w:tc>
          <w:tcPr>
            <w:tcW w:w="426" w:type="dxa"/>
            <w:tcBorders>
              <w:top w:val="single" w:color="000000" w:sz="2" w:space="0"/>
              <w:left w:val="single" w:color="000000" w:sz="2" w:space="0"/>
              <w:bottom w:val="single" w:color="000000" w:sz="2" w:space="0"/>
            </w:tcBorders>
            <w:vAlign w:val="center"/>
          </w:tcPr>
          <w:p w:rsidRPr="005A026A" w:rsidR="009942E4" w:rsidP="00D2326E" w:rsidRDefault="009942E4" w14:paraId="7741BAA1"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0,4</w:t>
            </w:r>
          </w:p>
        </w:tc>
        <w:tc>
          <w:tcPr>
            <w:tcW w:w="425" w:type="dxa"/>
            <w:tcBorders>
              <w:top w:val="single" w:color="000000" w:sz="2" w:space="0"/>
              <w:left w:val="single" w:color="000000" w:sz="2" w:space="0"/>
              <w:bottom w:val="single" w:color="000000" w:sz="2" w:space="0"/>
            </w:tcBorders>
            <w:shd w:val="clear" w:color="auto" w:fill="F2F2F2"/>
            <w:vAlign w:val="center"/>
          </w:tcPr>
          <w:p w:rsidRPr="005A026A" w:rsidR="009942E4" w:rsidP="00D2326E" w:rsidRDefault="009942E4" w14:paraId="2FA1A0A2"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1,3</w:t>
            </w:r>
          </w:p>
        </w:tc>
        <w:tc>
          <w:tcPr>
            <w:tcW w:w="425" w:type="dxa"/>
            <w:tcBorders>
              <w:top w:val="single" w:color="000000" w:sz="2" w:space="0"/>
              <w:left w:val="single" w:color="000000" w:sz="2" w:space="0"/>
              <w:bottom w:val="single" w:color="000000" w:sz="2" w:space="0"/>
              <w:right w:val="single" w:color="000000" w:sz="2" w:space="0"/>
            </w:tcBorders>
            <w:vAlign w:val="center"/>
          </w:tcPr>
          <w:p w:rsidRPr="005A026A" w:rsidR="009942E4" w:rsidP="00D2326E" w:rsidRDefault="009942E4" w14:paraId="669C414A"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1,3</w:t>
            </w:r>
          </w:p>
        </w:tc>
      </w:tr>
      <w:tr w:rsidRPr="005A026A" w:rsidR="009942E4" w:rsidTr="00D2326E" w14:paraId="313DE4E4" w14:textId="77777777">
        <w:trPr>
          <w:cantSplit/>
          <w:trHeight w:val="415"/>
        </w:trPr>
        <w:tc>
          <w:tcPr>
            <w:tcW w:w="568" w:type="dxa"/>
            <w:tcBorders>
              <w:top w:val="single" w:color="000000" w:sz="2" w:space="0"/>
              <w:left w:val="single" w:color="000000" w:sz="2" w:space="0"/>
              <w:bottom w:val="single" w:color="000000" w:sz="2" w:space="0"/>
              <w:right w:val="single" w:color="000000" w:sz="2" w:space="0"/>
            </w:tcBorders>
            <w:shd w:val="clear" w:color="auto" w:fill="F2F2F2"/>
            <w:vAlign w:val="center"/>
          </w:tcPr>
          <w:p w:rsidRPr="005A026A" w:rsidR="009942E4" w:rsidP="00D2326E" w:rsidRDefault="009942E4" w14:paraId="6D8853F8"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32</w:t>
            </w:r>
          </w:p>
        </w:tc>
        <w:tc>
          <w:tcPr>
            <w:tcW w:w="425" w:type="dxa"/>
            <w:tcBorders>
              <w:top w:val="single" w:color="000000" w:sz="2" w:space="0"/>
              <w:left w:val="single" w:color="000000" w:sz="2" w:space="0"/>
              <w:bottom w:val="single" w:color="000000" w:sz="2" w:space="0"/>
              <w:right w:val="single" w:color="000000" w:sz="2" w:space="0"/>
            </w:tcBorders>
            <w:shd w:val="clear" w:color="auto" w:fill="F2F2F2"/>
            <w:vAlign w:val="center"/>
          </w:tcPr>
          <w:p w:rsidRPr="005A026A" w:rsidR="009942E4" w:rsidP="00D2326E" w:rsidRDefault="009942E4" w14:paraId="220A48AE"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2,5</w:t>
            </w:r>
          </w:p>
        </w:tc>
        <w:tc>
          <w:tcPr>
            <w:tcW w:w="425" w:type="dxa"/>
            <w:tcBorders>
              <w:top w:val="single" w:color="000000" w:sz="2" w:space="0"/>
              <w:left w:val="single" w:color="000000" w:sz="2" w:space="0"/>
              <w:bottom w:val="single" w:color="000000" w:sz="2" w:space="0"/>
              <w:right w:val="single" w:color="000000" w:sz="2" w:space="0"/>
            </w:tcBorders>
            <w:shd w:val="clear" w:color="auto" w:fill="F2F2F2"/>
            <w:vAlign w:val="center"/>
          </w:tcPr>
          <w:p w:rsidRPr="005A026A" w:rsidR="009942E4" w:rsidP="00D2326E" w:rsidRDefault="009942E4" w14:paraId="7F931126"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2,5</w:t>
            </w:r>
          </w:p>
        </w:tc>
        <w:tc>
          <w:tcPr>
            <w:tcW w:w="425" w:type="dxa"/>
            <w:tcBorders>
              <w:top w:val="single" w:color="000000" w:sz="2" w:space="0"/>
              <w:left w:val="single" w:color="000000" w:sz="2" w:space="0"/>
              <w:bottom w:val="single" w:color="000000" w:sz="2" w:space="0"/>
              <w:right w:val="single" w:color="000000" w:sz="2" w:space="0"/>
            </w:tcBorders>
            <w:shd w:val="clear" w:color="auto" w:fill="F2F2F2"/>
            <w:vAlign w:val="center"/>
          </w:tcPr>
          <w:p w:rsidRPr="005A026A" w:rsidR="009942E4" w:rsidP="00D2326E" w:rsidRDefault="009942E4" w14:paraId="4805EC1F"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0,4</w:t>
            </w:r>
          </w:p>
        </w:tc>
        <w:tc>
          <w:tcPr>
            <w:tcW w:w="426" w:type="dxa"/>
            <w:tcBorders>
              <w:top w:val="single" w:color="000000" w:sz="2" w:space="0"/>
              <w:left w:val="single" w:color="000000" w:sz="2" w:space="0"/>
              <w:bottom w:val="single" w:color="000000" w:sz="2" w:space="0"/>
              <w:right w:val="single" w:color="000000" w:sz="2" w:space="0"/>
            </w:tcBorders>
            <w:shd w:val="clear" w:color="auto" w:fill="F2F2F2"/>
            <w:vAlign w:val="center"/>
          </w:tcPr>
          <w:p w:rsidRPr="005A026A" w:rsidR="009942E4" w:rsidP="00D2326E" w:rsidRDefault="009942E4" w14:paraId="26402AEB"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0,8</w:t>
            </w:r>
          </w:p>
        </w:tc>
        <w:tc>
          <w:tcPr>
            <w:tcW w:w="425" w:type="dxa"/>
            <w:tcBorders>
              <w:top w:val="single" w:color="000000" w:sz="2" w:space="0"/>
              <w:left w:val="single" w:color="000000" w:sz="2" w:space="0"/>
              <w:bottom w:val="single" w:color="000000" w:sz="2" w:space="0"/>
              <w:right w:val="single" w:color="000000" w:sz="2" w:space="0"/>
            </w:tcBorders>
            <w:shd w:val="clear" w:color="auto" w:fill="F2F2F2"/>
            <w:vAlign w:val="center"/>
          </w:tcPr>
          <w:p w:rsidRPr="005A026A" w:rsidR="009942E4" w:rsidP="00D2326E" w:rsidRDefault="009942E4" w14:paraId="06BB420E"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1,4</w:t>
            </w:r>
          </w:p>
        </w:tc>
        <w:tc>
          <w:tcPr>
            <w:tcW w:w="425" w:type="dxa"/>
            <w:tcBorders>
              <w:top w:val="single" w:color="000000" w:sz="2" w:space="0"/>
              <w:left w:val="single" w:color="000000" w:sz="2" w:space="0"/>
              <w:bottom w:val="single" w:color="000000" w:sz="2" w:space="0"/>
              <w:right w:val="single" w:color="000000" w:sz="2" w:space="0"/>
            </w:tcBorders>
            <w:shd w:val="clear" w:color="auto" w:fill="F2F2F2"/>
            <w:vAlign w:val="center"/>
          </w:tcPr>
          <w:p w:rsidRPr="005A026A" w:rsidR="009942E4" w:rsidP="00D2326E" w:rsidRDefault="009942E4" w14:paraId="58E1CDE7"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2,5</w:t>
            </w:r>
          </w:p>
        </w:tc>
        <w:tc>
          <w:tcPr>
            <w:tcW w:w="425" w:type="dxa"/>
            <w:tcBorders>
              <w:top w:val="single" w:color="000000" w:sz="2" w:space="0"/>
              <w:left w:val="single" w:color="000000" w:sz="2" w:space="0"/>
              <w:bottom w:val="single" w:color="000000" w:sz="2" w:space="0"/>
              <w:right w:val="single" w:color="000000" w:sz="2" w:space="0"/>
            </w:tcBorders>
            <w:shd w:val="clear" w:color="auto" w:fill="F2F2F2"/>
            <w:vAlign w:val="center"/>
          </w:tcPr>
          <w:p w:rsidRPr="005A026A" w:rsidR="009942E4" w:rsidP="00D2326E" w:rsidRDefault="009942E4" w14:paraId="69A5074F"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2,5</w:t>
            </w:r>
          </w:p>
        </w:tc>
        <w:tc>
          <w:tcPr>
            <w:tcW w:w="426" w:type="dxa"/>
            <w:tcBorders>
              <w:top w:val="single" w:color="000000" w:sz="2" w:space="0"/>
              <w:left w:val="single" w:color="000000" w:sz="2" w:space="0"/>
              <w:bottom w:val="single" w:color="000000" w:sz="2" w:space="0"/>
              <w:right w:val="single" w:color="000000" w:sz="2" w:space="0"/>
            </w:tcBorders>
            <w:shd w:val="clear" w:color="auto" w:fill="F2F2F2"/>
            <w:vAlign w:val="center"/>
          </w:tcPr>
          <w:p w:rsidRPr="005A026A" w:rsidR="009942E4" w:rsidP="00D2326E" w:rsidRDefault="009942E4" w14:paraId="7B164D38"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0,4</w:t>
            </w:r>
          </w:p>
        </w:tc>
        <w:tc>
          <w:tcPr>
            <w:tcW w:w="425" w:type="dxa"/>
            <w:tcBorders>
              <w:top w:val="single" w:color="000000" w:sz="2" w:space="0"/>
              <w:left w:val="single" w:color="000000" w:sz="2" w:space="0"/>
              <w:bottom w:val="single" w:color="000000" w:sz="2" w:space="0"/>
              <w:right w:val="single" w:color="000000" w:sz="2" w:space="0"/>
            </w:tcBorders>
            <w:shd w:val="clear" w:color="auto" w:fill="F2F2F2"/>
            <w:vAlign w:val="center"/>
          </w:tcPr>
          <w:p w:rsidRPr="005A026A" w:rsidR="009942E4" w:rsidP="00D2326E" w:rsidRDefault="009942E4" w14:paraId="219D5049"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1,4</w:t>
            </w:r>
          </w:p>
        </w:tc>
        <w:tc>
          <w:tcPr>
            <w:tcW w:w="425" w:type="dxa"/>
            <w:tcBorders>
              <w:top w:val="single" w:color="000000" w:sz="2" w:space="0"/>
              <w:left w:val="single" w:color="000000" w:sz="2" w:space="0"/>
              <w:bottom w:val="single" w:color="000000" w:sz="2" w:space="0"/>
              <w:right w:val="single" w:color="000000" w:sz="2" w:space="0"/>
            </w:tcBorders>
            <w:shd w:val="clear" w:color="auto" w:fill="F2F2F2"/>
            <w:vAlign w:val="center"/>
          </w:tcPr>
          <w:p w:rsidRPr="005A026A" w:rsidR="009942E4" w:rsidP="00D2326E" w:rsidRDefault="009942E4" w14:paraId="2B1DCC93"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1,4</w:t>
            </w:r>
          </w:p>
        </w:tc>
      </w:tr>
      <w:tr w:rsidRPr="005A026A" w:rsidR="009942E4" w:rsidTr="00D2326E" w14:paraId="32541F79" w14:textId="77777777">
        <w:trPr>
          <w:cantSplit/>
          <w:trHeight w:val="508"/>
        </w:trPr>
        <w:tc>
          <w:tcPr>
            <w:tcW w:w="568" w:type="dxa"/>
            <w:tcBorders>
              <w:top w:val="single" w:color="000000" w:sz="2" w:space="0"/>
              <w:left w:val="single" w:color="000000" w:sz="2" w:space="0"/>
              <w:bottom w:val="single" w:color="000000" w:sz="2" w:space="0"/>
            </w:tcBorders>
            <w:vAlign w:val="center"/>
          </w:tcPr>
          <w:p w:rsidRPr="005A026A" w:rsidR="009942E4" w:rsidP="00D2326E" w:rsidRDefault="009942E4" w14:paraId="2E82CF3A"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40</w:t>
            </w:r>
          </w:p>
        </w:tc>
        <w:tc>
          <w:tcPr>
            <w:tcW w:w="425" w:type="dxa"/>
            <w:tcBorders>
              <w:top w:val="single" w:color="000000" w:sz="2" w:space="0"/>
              <w:left w:val="single" w:color="000000" w:sz="2" w:space="0"/>
              <w:bottom w:val="single" w:color="000000" w:sz="2" w:space="0"/>
            </w:tcBorders>
            <w:shd w:val="clear" w:color="auto" w:fill="F2F2F2"/>
            <w:vAlign w:val="center"/>
          </w:tcPr>
          <w:p w:rsidRPr="005A026A" w:rsidR="009942E4" w:rsidP="00D2326E" w:rsidRDefault="009942E4" w14:paraId="6B54BA16"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2,5</w:t>
            </w:r>
          </w:p>
        </w:tc>
        <w:tc>
          <w:tcPr>
            <w:tcW w:w="425" w:type="dxa"/>
            <w:tcBorders>
              <w:top w:val="single" w:color="000000" w:sz="2" w:space="0"/>
              <w:left w:val="single" w:color="000000" w:sz="2" w:space="0"/>
              <w:bottom w:val="single" w:color="000000" w:sz="2" w:space="0"/>
            </w:tcBorders>
            <w:vAlign w:val="center"/>
          </w:tcPr>
          <w:p w:rsidRPr="005A026A" w:rsidR="009942E4" w:rsidP="00D2326E" w:rsidRDefault="009942E4" w14:paraId="2C73CBEA"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2,5</w:t>
            </w:r>
          </w:p>
        </w:tc>
        <w:tc>
          <w:tcPr>
            <w:tcW w:w="425" w:type="dxa"/>
            <w:tcBorders>
              <w:top w:val="single" w:color="000000" w:sz="2" w:space="0"/>
              <w:left w:val="single" w:color="000000" w:sz="2" w:space="0"/>
              <w:bottom w:val="single" w:color="000000" w:sz="2" w:space="0"/>
            </w:tcBorders>
            <w:shd w:val="clear" w:color="auto" w:fill="F2F2F2"/>
            <w:vAlign w:val="center"/>
          </w:tcPr>
          <w:p w:rsidRPr="005A026A" w:rsidR="009942E4" w:rsidP="00D2326E" w:rsidRDefault="009942E4" w14:paraId="71629577"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0,5</w:t>
            </w:r>
          </w:p>
        </w:tc>
        <w:tc>
          <w:tcPr>
            <w:tcW w:w="426" w:type="dxa"/>
            <w:tcBorders>
              <w:top w:val="single" w:color="000000" w:sz="2" w:space="0"/>
              <w:left w:val="single" w:color="000000" w:sz="2" w:space="0"/>
              <w:bottom w:val="single" w:color="000000" w:sz="2" w:space="0"/>
            </w:tcBorders>
            <w:vAlign w:val="center"/>
          </w:tcPr>
          <w:p w:rsidRPr="005A026A" w:rsidR="009942E4" w:rsidP="00D2326E" w:rsidRDefault="009942E4" w14:paraId="6E0CDEAE"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0,9</w:t>
            </w:r>
          </w:p>
        </w:tc>
        <w:tc>
          <w:tcPr>
            <w:tcW w:w="425" w:type="dxa"/>
            <w:tcBorders>
              <w:top w:val="single" w:color="000000" w:sz="2" w:space="0"/>
              <w:left w:val="single" w:color="000000" w:sz="2" w:space="0"/>
              <w:bottom w:val="single" w:color="000000" w:sz="2" w:space="0"/>
            </w:tcBorders>
            <w:shd w:val="clear" w:color="auto" w:fill="F2F2F2"/>
            <w:vAlign w:val="center"/>
          </w:tcPr>
          <w:p w:rsidRPr="005A026A" w:rsidR="009942E4" w:rsidP="00D2326E" w:rsidRDefault="009942E4" w14:paraId="7EC79B24"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1,4</w:t>
            </w:r>
          </w:p>
        </w:tc>
        <w:tc>
          <w:tcPr>
            <w:tcW w:w="425" w:type="dxa"/>
            <w:tcBorders>
              <w:top w:val="single" w:color="000000" w:sz="2" w:space="0"/>
              <w:left w:val="single" w:color="000000" w:sz="2" w:space="0"/>
              <w:bottom w:val="single" w:color="000000" w:sz="2" w:space="0"/>
            </w:tcBorders>
            <w:vAlign w:val="center"/>
          </w:tcPr>
          <w:p w:rsidRPr="005A026A" w:rsidR="009942E4" w:rsidP="00D2326E" w:rsidRDefault="009942E4" w14:paraId="4A979D80"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2,5</w:t>
            </w:r>
          </w:p>
        </w:tc>
        <w:tc>
          <w:tcPr>
            <w:tcW w:w="425" w:type="dxa"/>
            <w:tcBorders>
              <w:top w:val="single" w:color="000000" w:sz="2" w:space="0"/>
              <w:left w:val="single" w:color="000000" w:sz="2" w:space="0"/>
              <w:bottom w:val="single" w:color="000000" w:sz="2" w:space="0"/>
            </w:tcBorders>
            <w:shd w:val="clear" w:color="auto" w:fill="F2F2F2"/>
            <w:vAlign w:val="center"/>
          </w:tcPr>
          <w:p w:rsidRPr="005A026A" w:rsidR="009942E4" w:rsidP="00D2326E" w:rsidRDefault="009942E4" w14:paraId="35822738"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2,5</w:t>
            </w:r>
          </w:p>
        </w:tc>
        <w:tc>
          <w:tcPr>
            <w:tcW w:w="426" w:type="dxa"/>
            <w:tcBorders>
              <w:top w:val="single" w:color="000000" w:sz="2" w:space="0"/>
              <w:left w:val="single" w:color="000000" w:sz="2" w:space="0"/>
              <w:bottom w:val="single" w:color="000000" w:sz="2" w:space="0"/>
            </w:tcBorders>
            <w:vAlign w:val="center"/>
          </w:tcPr>
          <w:p w:rsidRPr="005A026A" w:rsidR="009942E4" w:rsidP="00D2326E" w:rsidRDefault="009942E4" w14:paraId="5D276283"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0,5</w:t>
            </w:r>
          </w:p>
        </w:tc>
        <w:tc>
          <w:tcPr>
            <w:tcW w:w="425" w:type="dxa"/>
            <w:tcBorders>
              <w:top w:val="single" w:color="000000" w:sz="2" w:space="0"/>
              <w:left w:val="single" w:color="000000" w:sz="2" w:space="0"/>
              <w:bottom w:val="single" w:color="000000" w:sz="2" w:space="0"/>
            </w:tcBorders>
            <w:shd w:val="clear" w:color="auto" w:fill="F2F2F2"/>
            <w:vAlign w:val="center"/>
          </w:tcPr>
          <w:p w:rsidRPr="005A026A" w:rsidR="009942E4" w:rsidP="00D2326E" w:rsidRDefault="009942E4" w14:paraId="4AFB2D41"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1,6</w:t>
            </w:r>
          </w:p>
        </w:tc>
        <w:tc>
          <w:tcPr>
            <w:tcW w:w="425" w:type="dxa"/>
            <w:tcBorders>
              <w:top w:val="single" w:color="000000" w:sz="2" w:space="0"/>
              <w:left w:val="single" w:color="000000" w:sz="2" w:space="0"/>
              <w:bottom w:val="single" w:color="000000" w:sz="2" w:space="0"/>
              <w:right w:val="single" w:color="000000" w:sz="2" w:space="0"/>
            </w:tcBorders>
            <w:vAlign w:val="center"/>
          </w:tcPr>
          <w:p w:rsidRPr="005A026A" w:rsidR="009942E4" w:rsidP="00D2326E" w:rsidRDefault="009942E4" w14:paraId="21040582"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1,4</w:t>
            </w:r>
          </w:p>
        </w:tc>
      </w:tr>
      <w:tr w:rsidRPr="005A026A" w:rsidR="009942E4" w:rsidTr="00D2326E" w14:paraId="13211E42" w14:textId="77777777">
        <w:trPr>
          <w:cantSplit/>
          <w:trHeight w:val="416"/>
        </w:trPr>
        <w:tc>
          <w:tcPr>
            <w:tcW w:w="568" w:type="dxa"/>
            <w:tcBorders>
              <w:top w:val="single" w:color="000000" w:sz="2" w:space="0"/>
              <w:left w:val="single" w:color="000000" w:sz="2" w:space="0"/>
              <w:bottom w:val="single" w:color="000000" w:sz="2" w:space="0"/>
              <w:right w:val="single" w:color="000000" w:sz="2" w:space="0"/>
            </w:tcBorders>
            <w:shd w:val="clear" w:color="auto" w:fill="F2F2F2"/>
            <w:vAlign w:val="center"/>
          </w:tcPr>
          <w:p w:rsidRPr="005A026A" w:rsidR="009942E4" w:rsidP="00D2326E" w:rsidRDefault="009942E4" w14:paraId="6048373A"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50</w:t>
            </w:r>
          </w:p>
        </w:tc>
        <w:tc>
          <w:tcPr>
            <w:tcW w:w="425" w:type="dxa"/>
            <w:tcBorders>
              <w:top w:val="single" w:color="000000" w:sz="2" w:space="0"/>
              <w:left w:val="single" w:color="000000" w:sz="2" w:space="0"/>
              <w:bottom w:val="single" w:color="000000" w:sz="2" w:space="0"/>
              <w:right w:val="single" w:color="000000" w:sz="2" w:space="0"/>
            </w:tcBorders>
            <w:shd w:val="clear" w:color="auto" w:fill="F2F2F2"/>
            <w:vAlign w:val="center"/>
          </w:tcPr>
          <w:p w:rsidRPr="005A026A" w:rsidR="009942E4" w:rsidP="00D2326E" w:rsidRDefault="009942E4" w14:paraId="4D7B96D8"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3,0</w:t>
            </w:r>
          </w:p>
        </w:tc>
        <w:tc>
          <w:tcPr>
            <w:tcW w:w="425" w:type="dxa"/>
            <w:tcBorders>
              <w:top w:val="single" w:color="000000" w:sz="2" w:space="0"/>
              <w:left w:val="single" w:color="000000" w:sz="2" w:space="0"/>
              <w:bottom w:val="single" w:color="000000" w:sz="2" w:space="0"/>
              <w:right w:val="single" w:color="000000" w:sz="2" w:space="0"/>
            </w:tcBorders>
            <w:shd w:val="clear" w:color="auto" w:fill="F2F2F2"/>
            <w:vAlign w:val="center"/>
          </w:tcPr>
          <w:p w:rsidRPr="005A026A" w:rsidR="009942E4" w:rsidP="00D2326E" w:rsidRDefault="009942E4" w14:paraId="1956B017"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2,5</w:t>
            </w:r>
          </w:p>
        </w:tc>
        <w:tc>
          <w:tcPr>
            <w:tcW w:w="425" w:type="dxa"/>
            <w:tcBorders>
              <w:top w:val="single" w:color="000000" w:sz="2" w:space="0"/>
              <w:left w:val="single" w:color="000000" w:sz="2" w:space="0"/>
              <w:bottom w:val="single" w:color="000000" w:sz="2" w:space="0"/>
              <w:right w:val="single" w:color="000000" w:sz="2" w:space="0"/>
            </w:tcBorders>
            <w:shd w:val="clear" w:color="auto" w:fill="F2F2F2"/>
            <w:vAlign w:val="center"/>
          </w:tcPr>
          <w:p w:rsidRPr="005A026A" w:rsidR="009942E4" w:rsidP="00D2326E" w:rsidRDefault="009942E4" w14:paraId="2DAE311B"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0,5</w:t>
            </w:r>
          </w:p>
        </w:tc>
        <w:tc>
          <w:tcPr>
            <w:tcW w:w="426" w:type="dxa"/>
            <w:tcBorders>
              <w:top w:val="single" w:color="000000" w:sz="2" w:space="0"/>
              <w:left w:val="single" w:color="000000" w:sz="2" w:space="0"/>
              <w:bottom w:val="single" w:color="000000" w:sz="2" w:space="0"/>
              <w:right w:val="single" w:color="000000" w:sz="2" w:space="0"/>
            </w:tcBorders>
            <w:shd w:val="clear" w:color="auto" w:fill="F2F2F2"/>
            <w:vAlign w:val="center"/>
          </w:tcPr>
          <w:p w:rsidRPr="005A026A" w:rsidR="009942E4" w:rsidP="00D2326E" w:rsidRDefault="009942E4" w14:paraId="0E9EAEFB"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1,0</w:t>
            </w:r>
          </w:p>
        </w:tc>
        <w:tc>
          <w:tcPr>
            <w:tcW w:w="425" w:type="dxa"/>
            <w:tcBorders>
              <w:top w:val="single" w:color="000000" w:sz="2" w:space="0"/>
              <w:left w:val="single" w:color="000000" w:sz="2" w:space="0"/>
              <w:bottom w:val="single" w:color="000000" w:sz="2" w:space="0"/>
              <w:right w:val="single" w:color="000000" w:sz="2" w:space="0"/>
            </w:tcBorders>
            <w:shd w:val="clear" w:color="auto" w:fill="F2F2F2"/>
            <w:vAlign w:val="center"/>
          </w:tcPr>
          <w:p w:rsidRPr="005A026A" w:rsidR="009942E4" w:rsidP="00D2326E" w:rsidRDefault="009942E4" w14:paraId="78AB824F"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1,5</w:t>
            </w:r>
          </w:p>
        </w:tc>
        <w:tc>
          <w:tcPr>
            <w:tcW w:w="425" w:type="dxa"/>
            <w:tcBorders>
              <w:top w:val="single" w:color="000000" w:sz="2" w:space="0"/>
              <w:left w:val="single" w:color="000000" w:sz="2" w:space="0"/>
              <w:bottom w:val="single" w:color="000000" w:sz="2" w:space="0"/>
              <w:right w:val="single" w:color="000000" w:sz="2" w:space="0"/>
            </w:tcBorders>
            <w:shd w:val="clear" w:color="auto" w:fill="F2F2F2"/>
            <w:vAlign w:val="center"/>
          </w:tcPr>
          <w:p w:rsidRPr="005A026A" w:rsidR="009942E4" w:rsidP="00D2326E" w:rsidRDefault="009942E4" w14:paraId="66B31A91"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3,0</w:t>
            </w:r>
          </w:p>
        </w:tc>
        <w:tc>
          <w:tcPr>
            <w:tcW w:w="425" w:type="dxa"/>
            <w:tcBorders>
              <w:top w:val="single" w:color="000000" w:sz="2" w:space="0"/>
              <w:left w:val="single" w:color="000000" w:sz="2" w:space="0"/>
              <w:bottom w:val="single" w:color="000000" w:sz="2" w:space="0"/>
              <w:right w:val="single" w:color="000000" w:sz="2" w:space="0"/>
            </w:tcBorders>
            <w:shd w:val="clear" w:color="auto" w:fill="F2F2F2"/>
            <w:vAlign w:val="center"/>
          </w:tcPr>
          <w:p w:rsidRPr="005A026A" w:rsidR="009942E4" w:rsidP="00D2326E" w:rsidRDefault="009942E4" w14:paraId="000F0EE9"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2,5</w:t>
            </w:r>
          </w:p>
        </w:tc>
        <w:tc>
          <w:tcPr>
            <w:tcW w:w="426" w:type="dxa"/>
            <w:tcBorders>
              <w:top w:val="single" w:color="000000" w:sz="2" w:space="0"/>
              <w:left w:val="single" w:color="000000" w:sz="2" w:space="0"/>
              <w:bottom w:val="single" w:color="000000" w:sz="2" w:space="0"/>
              <w:right w:val="single" w:color="000000" w:sz="2" w:space="0"/>
            </w:tcBorders>
            <w:shd w:val="clear" w:color="auto" w:fill="F2F2F2"/>
            <w:vAlign w:val="center"/>
          </w:tcPr>
          <w:p w:rsidRPr="005A026A" w:rsidR="009942E4" w:rsidP="00D2326E" w:rsidRDefault="009942E4" w14:paraId="5CBBB924"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0,5</w:t>
            </w:r>
          </w:p>
        </w:tc>
        <w:tc>
          <w:tcPr>
            <w:tcW w:w="425" w:type="dxa"/>
            <w:tcBorders>
              <w:top w:val="single" w:color="000000" w:sz="2" w:space="0"/>
              <w:left w:val="single" w:color="000000" w:sz="2" w:space="0"/>
              <w:bottom w:val="single" w:color="000000" w:sz="2" w:space="0"/>
              <w:right w:val="single" w:color="000000" w:sz="2" w:space="0"/>
            </w:tcBorders>
            <w:shd w:val="clear" w:color="auto" w:fill="F2F2F2"/>
            <w:vAlign w:val="center"/>
          </w:tcPr>
          <w:p w:rsidRPr="005A026A" w:rsidR="009942E4" w:rsidP="00D2326E" w:rsidRDefault="009942E4" w14:paraId="28BA7246"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1,8</w:t>
            </w:r>
          </w:p>
        </w:tc>
        <w:tc>
          <w:tcPr>
            <w:tcW w:w="425" w:type="dxa"/>
            <w:tcBorders>
              <w:top w:val="single" w:color="000000" w:sz="2" w:space="0"/>
              <w:left w:val="single" w:color="000000" w:sz="2" w:space="0"/>
              <w:bottom w:val="single" w:color="000000" w:sz="2" w:space="0"/>
              <w:right w:val="single" w:color="000000" w:sz="2" w:space="0"/>
            </w:tcBorders>
            <w:shd w:val="clear" w:color="auto" w:fill="F2F2F2"/>
            <w:vAlign w:val="center"/>
          </w:tcPr>
          <w:p w:rsidRPr="005A026A" w:rsidR="009942E4" w:rsidP="00D2326E" w:rsidRDefault="009942E4" w14:paraId="13BEA087"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1,5</w:t>
            </w:r>
          </w:p>
        </w:tc>
      </w:tr>
      <w:tr w:rsidRPr="005A026A" w:rsidR="009942E4" w:rsidTr="00D2326E" w14:paraId="1E779956" w14:textId="77777777">
        <w:trPr>
          <w:cantSplit/>
          <w:trHeight w:val="508"/>
        </w:trPr>
        <w:tc>
          <w:tcPr>
            <w:tcW w:w="568" w:type="dxa"/>
            <w:tcBorders>
              <w:top w:val="single" w:color="000000" w:sz="2" w:space="0"/>
              <w:left w:val="single" w:color="000000" w:sz="2" w:space="0"/>
              <w:bottom w:val="single" w:color="000000" w:sz="2" w:space="0"/>
            </w:tcBorders>
            <w:vAlign w:val="center"/>
          </w:tcPr>
          <w:p w:rsidRPr="005A026A" w:rsidR="009942E4" w:rsidP="00D2326E" w:rsidRDefault="009942E4" w14:paraId="78927AD4"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63</w:t>
            </w:r>
          </w:p>
        </w:tc>
        <w:tc>
          <w:tcPr>
            <w:tcW w:w="425" w:type="dxa"/>
            <w:tcBorders>
              <w:top w:val="single" w:color="000000" w:sz="2" w:space="0"/>
              <w:left w:val="single" w:color="000000" w:sz="2" w:space="0"/>
              <w:bottom w:val="single" w:color="000000" w:sz="2" w:space="0"/>
            </w:tcBorders>
            <w:shd w:val="clear" w:color="auto" w:fill="F2F2F2"/>
            <w:vAlign w:val="center"/>
          </w:tcPr>
          <w:p w:rsidRPr="005A026A" w:rsidR="009942E4" w:rsidP="00D2326E" w:rsidRDefault="009942E4" w14:paraId="267F0157"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w:t>
            </w:r>
          </w:p>
        </w:tc>
        <w:tc>
          <w:tcPr>
            <w:tcW w:w="425" w:type="dxa"/>
            <w:tcBorders>
              <w:top w:val="single" w:color="000000" w:sz="2" w:space="0"/>
              <w:left w:val="single" w:color="000000" w:sz="2" w:space="0"/>
              <w:bottom w:val="single" w:color="000000" w:sz="2" w:space="0"/>
            </w:tcBorders>
            <w:vAlign w:val="center"/>
          </w:tcPr>
          <w:p w:rsidRPr="005A026A" w:rsidR="009942E4" w:rsidP="00D2326E" w:rsidRDefault="009942E4" w14:paraId="716336DA"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2,5</w:t>
            </w:r>
          </w:p>
        </w:tc>
        <w:tc>
          <w:tcPr>
            <w:tcW w:w="425" w:type="dxa"/>
            <w:tcBorders>
              <w:top w:val="single" w:color="000000" w:sz="2" w:space="0"/>
              <w:left w:val="single" w:color="000000" w:sz="2" w:space="0"/>
              <w:bottom w:val="single" w:color="000000" w:sz="2" w:space="0"/>
            </w:tcBorders>
            <w:shd w:val="clear" w:color="auto" w:fill="F2F2F2"/>
            <w:vAlign w:val="center"/>
          </w:tcPr>
          <w:p w:rsidRPr="005A026A" w:rsidR="009942E4" w:rsidP="00D2326E" w:rsidRDefault="009942E4" w14:paraId="063C37A5"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0,6</w:t>
            </w:r>
          </w:p>
        </w:tc>
        <w:tc>
          <w:tcPr>
            <w:tcW w:w="426" w:type="dxa"/>
            <w:tcBorders>
              <w:top w:val="single" w:color="000000" w:sz="2" w:space="0"/>
              <w:left w:val="single" w:color="000000" w:sz="2" w:space="0"/>
              <w:bottom w:val="single" w:color="000000" w:sz="2" w:space="0"/>
            </w:tcBorders>
            <w:vAlign w:val="center"/>
          </w:tcPr>
          <w:p w:rsidRPr="005A026A" w:rsidR="009942E4" w:rsidP="00D2326E" w:rsidRDefault="009942E4" w14:paraId="4F2F5E87"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1,2</w:t>
            </w:r>
          </w:p>
        </w:tc>
        <w:tc>
          <w:tcPr>
            <w:tcW w:w="425" w:type="dxa"/>
            <w:tcBorders>
              <w:top w:val="single" w:color="000000" w:sz="2" w:space="0"/>
              <w:left w:val="single" w:color="000000" w:sz="2" w:space="0"/>
              <w:bottom w:val="single" w:color="000000" w:sz="2" w:space="0"/>
            </w:tcBorders>
            <w:shd w:val="clear" w:color="auto" w:fill="F2F2F2"/>
            <w:vAlign w:val="center"/>
          </w:tcPr>
          <w:p w:rsidRPr="005A026A" w:rsidR="009942E4" w:rsidP="00D2326E" w:rsidRDefault="009942E4" w14:paraId="674A339D"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1,5</w:t>
            </w:r>
          </w:p>
        </w:tc>
        <w:tc>
          <w:tcPr>
            <w:tcW w:w="425" w:type="dxa"/>
            <w:tcBorders>
              <w:top w:val="single" w:color="000000" w:sz="2" w:space="0"/>
              <w:left w:val="single" w:color="000000" w:sz="2" w:space="0"/>
              <w:bottom w:val="single" w:color="000000" w:sz="2" w:space="0"/>
            </w:tcBorders>
            <w:vAlign w:val="center"/>
          </w:tcPr>
          <w:p w:rsidRPr="005A026A" w:rsidR="009942E4" w:rsidP="00D2326E" w:rsidRDefault="009942E4" w14:paraId="24AAEE52"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w:t>
            </w:r>
          </w:p>
        </w:tc>
        <w:tc>
          <w:tcPr>
            <w:tcW w:w="425" w:type="dxa"/>
            <w:tcBorders>
              <w:top w:val="single" w:color="000000" w:sz="2" w:space="0"/>
              <w:left w:val="single" w:color="000000" w:sz="2" w:space="0"/>
              <w:bottom w:val="single" w:color="000000" w:sz="2" w:space="0"/>
            </w:tcBorders>
            <w:shd w:val="clear" w:color="auto" w:fill="F2F2F2"/>
            <w:vAlign w:val="center"/>
          </w:tcPr>
          <w:p w:rsidRPr="005A026A" w:rsidR="009942E4" w:rsidP="00D2326E" w:rsidRDefault="009942E4" w14:paraId="4C8582ED"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2,5</w:t>
            </w:r>
          </w:p>
        </w:tc>
        <w:tc>
          <w:tcPr>
            <w:tcW w:w="426" w:type="dxa"/>
            <w:tcBorders>
              <w:top w:val="single" w:color="000000" w:sz="2" w:space="0"/>
              <w:left w:val="single" w:color="000000" w:sz="2" w:space="0"/>
              <w:bottom w:val="single" w:color="000000" w:sz="2" w:space="0"/>
            </w:tcBorders>
            <w:vAlign w:val="center"/>
          </w:tcPr>
          <w:p w:rsidRPr="005A026A" w:rsidR="009942E4" w:rsidP="00D2326E" w:rsidRDefault="009942E4" w14:paraId="38FC8E59"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0,6</w:t>
            </w:r>
          </w:p>
        </w:tc>
        <w:tc>
          <w:tcPr>
            <w:tcW w:w="425" w:type="dxa"/>
            <w:tcBorders>
              <w:top w:val="single" w:color="000000" w:sz="2" w:space="0"/>
              <w:left w:val="single" w:color="000000" w:sz="2" w:space="0"/>
              <w:bottom w:val="single" w:color="000000" w:sz="2" w:space="0"/>
            </w:tcBorders>
            <w:shd w:val="clear" w:color="auto" w:fill="F2F2F2"/>
            <w:vAlign w:val="center"/>
          </w:tcPr>
          <w:p w:rsidRPr="005A026A" w:rsidR="009942E4" w:rsidP="00D2326E" w:rsidRDefault="009942E4" w14:paraId="4BEDB46A"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2,0</w:t>
            </w:r>
          </w:p>
        </w:tc>
        <w:tc>
          <w:tcPr>
            <w:tcW w:w="425" w:type="dxa"/>
            <w:tcBorders>
              <w:top w:val="single" w:color="000000" w:sz="2" w:space="0"/>
              <w:left w:val="single" w:color="000000" w:sz="2" w:space="0"/>
              <w:bottom w:val="single" w:color="000000" w:sz="2" w:space="0"/>
              <w:right w:val="single" w:color="000000" w:sz="2" w:space="0"/>
            </w:tcBorders>
            <w:vAlign w:val="center"/>
          </w:tcPr>
          <w:p w:rsidRPr="005A026A" w:rsidR="009942E4" w:rsidP="00D2326E" w:rsidRDefault="009942E4" w14:paraId="792F164E"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1,5</w:t>
            </w:r>
          </w:p>
        </w:tc>
      </w:tr>
      <w:tr w:rsidRPr="005A026A" w:rsidR="009942E4" w:rsidTr="00D2326E" w14:paraId="2E79FF73" w14:textId="77777777">
        <w:trPr>
          <w:cantSplit/>
          <w:trHeight w:val="558"/>
        </w:trPr>
        <w:tc>
          <w:tcPr>
            <w:tcW w:w="568" w:type="dxa"/>
            <w:tcBorders>
              <w:top w:val="single" w:color="000000" w:sz="2" w:space="0"/>
              <w:left w:val="single" w:color="000000" w:sz="2" w:space="0"/>
              <w:bottom w:val="single" w:color="000000" w:sz="2" w:space="0"/>
              <w:right w:val="single" w:color="000000" w:sz="2" w:space="0"/>
            </w:tcBorders>
            <w:shd w:val="clear" w:color="auto" w:fill="F2F2F2"/>
            <w:vAlign w:val="center"/>
          </w:tcPr>
          <w:p w:rsidRPr="005A026A" w:rsidR="009942E4" w:rsidP="00D2326E" w:rsidRDefault="009942E4" w14:paraId="6D423A67"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75, 65</w:t>
            </w:r>
          </w:p>
        </w:tc>
        <w:tc>
          <w:tcPr>
            <w:tcW w:w="425" w:type="dxa"/>
            <w:tcBorders>
              <w:top w:val="single" w:color="000000" w:sz="2" w:space="0"/>
              <w:left w:val="single" w:color="000000" w:sz="2" w:space="0"/>
              <w:bottom w:val="single" w:color="000000" w:sz="2" w:space="0"/>
              <w:right w:val="single" w:color="000000" w:sz="2" w:space="0"/>
            </w:tcBorders>
            <w:shd w:val="clear" w:color="auto" w:fill="F2F2F2"/>
            <w:vAlign w:val="center"/>
          </w:tcPr>
          <w:p w:rsidRPr="005A026A" w:rsidR="009942E4" w:rsidP="00D2326E" w:rsidRDefault="009942E4" w14:paraId="20C76A2C"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4,0</w:t>
            </w:r>
          </w:p>
        </w:tc>
        <w:tc>
          <w:tcPr>
            <w:tcW w:w="425" w:type="dxa"/>
            <w:tcBorders>
              <w:top w:val="single" w:color="000000" w:sz="2" w:space="0"/>
              <w:left w:val="single" w:color="000000" w:sz="2" w:space="0"/>
              <w:bottom w:val="single" w:color="000000" w:sz="2" w:space="0"/>
              <w:right w:val="single" w:color="000000" w:sz="2" w:space="0"/>
            </w:tcBorders>
            <w:shd w:val="clear" w:color="auto" w:fill="F2F2F2"/>
            <w:vAlign w:val="center"/>
          </w:tcPr>
          <w:p w:rsidRPr="005A026A" w:rsidR="009942E4" w:rsidP="00D2326E" w:rsidRDefault="009942E4" w14:paraId="1D40CB11"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w:t>
            </w:r>
          </w:p>
        </w:tc>
        <w:tc>
          <w:tcPr>
            <w:tcW w:w="425" w:type="dxa"/>
            <w:tcBorders>
              <w:top w:val="single" w:color="000000" w:sz="2" w:space="0"/>
              <w:left w:val="single" w:color="000000" w:sz="2" w:space="0"/>
              <w:bottom w:val="single" w:color="000000" w:sz="2" w:space="0"/>
              <w:right w:val="single" w:color="000000" w:sz="2" w:space="0"/>
            </w:tcBorders>
            <w:shd w:val="clear" w:color="auto" w:fill="F2F2F2"/>
            <w:vAlign w:val="center"/>
          </w:tcPr>
          <w:p w:rsidRPr="005A026A" w:rsidR="009942E4" w:rsidP="00D2326E" w:rsidRDefault="009942E4" w14:paraId="59BAFDAD"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0,6</w:t>
            </w:r>
          </w:p>
        </w:tc>
        <w:tc>
          <w:tcPr>
            <w:tcW w:w="426" w:type="dxa"/>
            <w:tcBorders>
              <w:top w:val="single" w:color="000000" w:sz="2" w:space="0"/>
              <w:left w:val="single" w:color="000000" w:sz="2" w:space="0"/>
              <w:bottom w:val="single" w:color="000000" w:sz="2" w:space="0"/>
              <w:right w:val="single" w:color="000000" w:sz="2" w:space="0"/>
            </w:tcBorders>
            <w:shd w:val="clear" w:color="auto" w:fill="F2F2F2"/>
            <w:vAlign w:val="center"/>
          </w:tcPr>
          <w:p w:rsidRPr="005A026A" w:rsidR="009942E4" w:rsidP="00D2326E" w:rsidRDefault="009942E4" w14:paraId="75A2C005"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1,3</w:t>
            </w:r>
          </w:p>
        </w:tc>
        <w:tc>
          <w:tcPr>
            <w:tcW w:w="425" w:type="dxa"/>
            <w:tcBorders>
              <w:top w:val="single" w:color="000000" w:sz="2" w:space="0"/>
              <w:left w:val="single" w:color="000000" w:sz="2" w:space="0"/>
              <w:bottom w:val="single" w:color="000000" w:sz="2" w:space="0"/>
              <w:right w:val="single" w:color="000000" w:sz="2" w:space="0"/>
            </w:tcBorders>
            <w:shd w:val="clear" w:color="auto" w:fill="F2F2F2"/>
            <w:vAlign w:val="center"/>
          </w:tcPr>
          <w:p w:rsidRPr="005A026A" w:rsidR="009942E4" w:rsidP="00D2326E" w:rsidRDefault="009942E4" w14:paraId="7FAD686A"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1,5</w:t>
            </w:r>
          </w:p>
        </w:tc>
        <w:tc>
          <w:tcPr>
            <w:tcW w:w="425" w:type="dxa"/>
            <w:tcBorders>
              <w:top w:val="single" w:color="000000" w:sz="2" w:space="0"/>
              <w:left w:val="single" w:color="000000" w:sz="2" w:space="0"/>
              <w:bottom w:val="single" w:color="000000" w:sz="2" w:space="0"/>
              <w:right w:val="single" w:color="000000" w:sz="2" w:space="0"/>
            </w:tcBorders>
            <w:shd w:val="clear" w:color="auto" w:fill="F2F2F2"/>
            <w:vAlign w:val="center"/>
          </w:tcPr>
          <w:p w:rsidRPr="005A026A" w:rsidR="009942E4" w:rsidP="00D2326E" w:rsidRDefault="009942E4" w14:paraId="3A8B9A3A"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4,0</w:t>
            </w:r>
          </w:p>
        </w:tc>
        <w:tc>
          <w:tcPr>
            <w:tcW w:w="425" w:type="dxa"/>
            <w:tcBorders>
              <w:top w:val="single" w:color="000000" w:sz="2" w:space="0"/>
              <w:left w:val="single" w:color="000000" w:sz="2" w:space="0"/>
              <w:bottom w:val="single" w:color="000000" w:sz="2" w:space="0"/>
              <w:right w:val="single" w:color="000000" w:sz="2" w:space="0"/>
            </w:tcBorders>
            <w:shd w:val="clear" w:color="auto" w:fill="F2F2F2"/>
            <w:vAlign w:val="center"/>
          </w:tcPr>
          <w:p w:rsidRPr="005A026A" w:rsidR="009942E4" w:rsidP="00D2326E" w:rsidRDefault="009942E4" w14:paraId="18A87652"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w:t>
            </w:r>
          </w:p>
        </w:tc>
        <w:tc>
          <w:tcPr>
            <w:tcW w:w="426" w:type="dxa"/>
            <w:tcBorders>
              <w:top w:val="single" w:color="000000" w:sz="2" w:space="0"/>
              <w:left w:val="single" w:color="000000" w:sz="2" w:space="0"/>
              <w:bottom w:val="single" w:color="000000" w:sz="2" w:space="0"/>
              <w:right w:val="single" w:color="000000" w:sz="2" w:space="0"/>
            </w:tcBorders>
            <w:shd w:val="clear" w:color="auto" w:fill="F2F2F2"/>
            <w:vAlign w:val="center"/>
          </w:tcPr>
          <w:p w:rsidRPr="005A026A" w:rsidR="009942E4" w:rsidP="00D2326E" w:rsidRDefault="009942E4" w14:paraId="11CFD3B3"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0,6</w:t>
            </w:r>
          </w:p>
        </w:tc>
        <w:tc>
          <w:tcPr>
            <w:tcW w:w="425" w:type="dxa"/>
            <w:tcBorders>
              <w:top w:val="single" w:color="000000" w:sz="2" w:space="0"/>
              <w:left w:val="single" w:color="000000" w:sz="2" w:space="0"/>
              <w:bottom w:val="single" w:color="000000" w:sz="2" w:space="0"/>
              <w:right w:val="single" w:color="000000" w:sz="2" w:space="0"/>
            </w:tcBorders>
            <w:shd w:val="clear" w:color="auto" w:fill="F2F2F2"/>
            <w:vAlign w:val="center"/>
          </w:tcPr>
          <w:p w:rsidRPr="005A026A" w:rsidR="009942E4" w:rsidP="00D2326E" w:rsidRDefault="009942E4" w14:paraId="6CF93E6F"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2,0</w:t>
            </w:r>
          </w:p>
        </w:tc>
        <w:tc>
          <w:tcPr>
            <w:tcW w:w="425" w:type="dxa"/>
            <w:tcBorders>
              <w:top w:val="single" w:color="000000" w:sz="2" w:space="0"/>
              <w:left w:val="single" w:color="000000" w:sz="2" w:space="0"/>
              <w:bottom w:val="single" w:color="000000" w:sz="2" w:space="0"/>
              <w:right w:val="single" w:color="000000" w:sz="2" w:space="0"/>
            </w:tcBorders>
            <w:shd w:val="clear" w:color="auto" w:fill="F2F2F2"/>
            <w:vAlign w:val="center"/>
          </w:tcPr>
          <w:p w:rsidRPr="005A026A" w:rsidR="009942E4" w:rsidP="00D2326E" w:rsidRDefault="009942E4" w14:paraId="30DD224F"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1,5</w:t>
            </w:r>
          </w:p>
        </w:tc>
      </w:tr>
      <w:tr w:rsidRPr="005A026A" w:rsidR="009942E4" w:rsidTr="00D2326E" w14:paraId="6C4C5F6C" w14:textId="77777777">
        <w:trPr>
          <w:cantSplit/>
          <w:trHeight w:val="552"/>
        </w:trPr>
        <w:tc>
          <w:tcPr>
            <w:tcW w:w="568" w:type="dxa"/>
            <w:tcBorders>
              <w:top w:val="single" w:color="000000" w:sz="2" w:space="0"/>
              <w:left w:val="single" w:color="000000" w:sz="2" w:space="0"/>
              <w:bottom w:val="single" w:color="000000" w:sz="2" w:space="0"/>
            </w:tcBorders>
            <w:vAlign w:val="center"/>
          </w:tcPr>
          <w:p w:rsidRPr="005A026A" w:rsidR="009942E4" w:rsidP="00D2326E" w:rsidRDefault="009942E4" w14:paraId="1949B4F3"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90, 80</w:t>
            </w:r>
          </w:p>
        </w:tc>
        <w:tc>
          <w:tcPr>
            <w:tcW w:w="425" w:type="dxa"/>
            <w:tcBorders>
              <w:top w:val="single" w:color="000000" w:sz="2" w:space="0"/>
              <w:left w:val="single" w:color="000000" w:sz="2" w:space="0"/>
              <w:bottom w:val="single" w:color="000000" w:sz="2" w:space="0"/>
            </w:tcBorders>
            <w:shd w:val="clear" w:color="auto" w:fill="F2F2F2"/>
            <w:vAlign w:val="center"/>
          </w:tcPr>
          <w:p w:rsidRPr="005A026A" w:rsidR="009942E4" w:rsidP="00D2326E" w:rsidRDefault="009942E4" w14:paraId="3BAF7D68"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4,0</w:t>
            </w:r>
          </w:p>
        </w:tc>
        <w:tc>
          <w:tcPr>
            <w:tcW w:w="425" w:type="dxa"/>
            <w:tcBorders>
              <w:top w:val="single" w:color="000000" w:sz="2" w:space="0"/>
              <w:left w:val="single" w:color="000000" w:sz="2" w:space="0"/>
              <w:bottom w:val="single" w:color="000000" w:sz="2" w:space="0"/>
            </w:tcBorders>
            <w:vAlign w:val="center"/>
          </w:tcPr>
          <w:p w:rsidRPr="005A026A" w:rsidR="009942E4" w:rsidP="00D2326E" w:rsidRDefault="009942E4" w14:paraId="566AE249"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3,0</w:t>
            </w:r>
          </w:p>
        </w:tc>
        <w:tc>
          <w:tcPr>
            <w:tcW w:w="425" w:type="dxa"/>
            <w:tcBorders>
              <w:top w:val="single" w:color="000000" w:sz="2" w:space="0"/>
              <w:left w:val="single" w:color="000000" w:sz="2" w:space="0"/>
              <w:bottom w:val="single" w:color="000000" w:sz="2" w:space="0"/>
            </w:tcBorders>
            <w:shd w:val="clear" w:color="auto" w:fill="F2F2F2"/>
            <w:vAlign w:val="center"/>
          </w:tcPr>
          <w:p w:rsidRPr="005A026A" w:rsidR="009942E4" w:rsidP="00D2326E" w:rsidRDefault="009942E4" w14:paraId="5D77ECC0"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0,7</w:t>
            </w:r>
          </w:p>
        </w:tc>
        <w:tc>
          <w:tcPr>
            <w:tcW w:w="426" w:type="dxa"/>
            <w:tcBorders>
              <w:top w:val="single" w:color="000000" w:sz="2" w:space="0"/>
              <w:left w:val="single" w:color="000000" w:sz="2" w:space="0"/>
              <w:bottom w:val="single" w:color="000000" w:sz="2" w:space="0"/>
            </w:tcBorders>
            <w:vAlign w:val="center"/>
          </w:tcPr>
          <w:p w:rsidRPr="005A026A" w:rsidR="009942E4" w:rsidP="00D2326E" w:rsidRDefault="009942E4" w14:paraId="5CC2609C"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1,5</w:t>
            </w:r>
          </w:p>
        </w:tc>
        <w:tc>
          <w:tcPr>
            <w:tcW w:w="425" w:type="dxa"/>
            <w:tcBorders>
              <w:top w:val="single" w:color="000000" w:sz="2" w:space="0"/>
              <w:left w:val="single" w:color="000000" w:sz="2" w:space="0"/>
              <w:bottom w:val="single" w:color="000000" w:sz="2" w:space="0"/>
            </w:tcBorders>
            <w:shd w:val="clear" w:color="auto" w:fill="F2F2F2"/>
            <w:vAlign w:val="center"/>
          </w:tcPr>
          <w:p w:rsidRPr="005A026A" w:rsidR="009942E4" w:rsidP="00D2326E" w:rsidRDefault="009942E4" w14:paraId="280118DD"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2,4</w:t>
            </w:r>
          </w:p>
        </w:tc>
        <w:tc>
          <w:tcPr>
            <w:tcW w:w="425" w:type="dxa"/>
            <w:tcBorders>
              <w:top w:val="single" w:color="000000" w:sz="2" w:space="0"/>
              <w:left w:val="single" w:color="000000" w:sz="2" w:space="0"/>
              <w:bottom w:val="single" w:color="000000" w:sz="2" w:space="0"/>
            </w:tcBorders>
            <w:vAlign w:val="center"/>
          </w:tcPr>
          <w:p w:rsidRPr="005A026A" w:rsidR="009942E4" w:rsidP="00D2326E" w:rsidRDefault="009942E4" w14:paraId="4D23A81B"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4,0</w:t>
            </w:r>
          </w:p>
        </w:tc>
        <w:tc>
          <w:tcPr>
            <w:tcW w:w="425" w:type="dxa"/>
            <w:tcBorders>
              <w:top w:val="single" w:color="000000" w:sz="2" w:space="0"/>
              <w:left w:val="single" w:color="000000" w:sz="2" w:space="0"/>
              <w:bottom w:val="single" w:color="000000" w:sz="2" w:space="0"/>
            </w:tcBorders>
            <w:shd w:val="clear" w:color="auto" w:fill="F2F2F2"/>
            <w:vAlign w:val="center"/>
          </w:tcPr>
          <w:p w:rsidRPr="005A026A" w:rsidR="009942E4" w:rsidP="00D2326E" w:rsidRDefault="009942E4" w14:paraId="6BF4FB22"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3,0</w:t>
            </w:r>
          </w:p>
        </w:tc>
        <w:tc>
          <w:tcPr>
            <w:tcW w:w="426" w:type="dxa"/>
            <w:tcBorders>
              <w:top w:val="single" w:color="000000" w:sz="2" w:space="0"/>
              <w:left w:val="single" w:color="000000" w:sz="2" w:space="0"/>
              <w:bottom w:val="single" w:color="000000" w:sz="2" w:space="0"/>
            </w:tcBorders>
            <w:vAlign w:val="center"/>
          </w:tcPr>
          <w:p w:rsidRPr="005A026A" w:rsidR="009942E4" w:rsidP="00D2326E" w:rsidRDefault="009942E4" w14:paraId="305333B3"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0,7</w:t>
            </w:r>
          </w:p>
        </w:tc>
        <w:tc>
          <w:tcPr>
            <w:tcW w:w="425" w:type="dxa"/>
            <w:tcBorders>
              <w:top w:val="single" w:color="000000" w:sz="2" w:space="0"/>
              <w:left w:val="single" w:color="000000" w:sz="2" w:space="0"/>
              <w:bottom w:val="single" w:color="000000" w:sz="2" w:space="0"/>
            </w:tcBorders>
            <w:shd w:val="clear" w:color="auto" w:fill="F2F2F2"/>
            <w:vAlign w:val="center"/>
          </w:tcPr>
          <w:p w:rsidRPr="005A026A" w:rsidR="009942E4" w:rsidP="00D2326E" w:rsidRDefault="009942E4" w14:paraId="02F326AF"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2,3</w:t>
            </w:r>
          </w:p>
        </w:tc>
        <w:tc>
          <w:tcPr>
            <w:tcW w:w="425" w:type="dxa"/>
            <w:tcBorders>
              <w:top w:val="single" w:color="000000" w:sz="2" w:space="0"/>
              <w:left w:val="single" w:color="000000" w:sz="2" w:space="0"/>
              <w:bottom w:val="single" w:color="000000" w:sz="2" w:space="0"/>
              <w:right w:val="single" w:color="000000" w:sz="2" w:space="0"/>
            </w:tcBorders>
            <w:vAlign w:val="center"/>
          </w:tcPr>
          <w:p w:rsidRPr="005A026A" w:rsidR="009942E4" w:rsidP="00D2326E" w:rsidRDefault="009942E4" w14:paraId="451FB415"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2,4</w:t>
            </w:r>
          </w:p>
        </w:tc>
      </w:tr>
      <w:tr w:rsidRPr="005A026A" w:rsidR="009942E4" w:rsidTr="00D2326E" w14:paraId="1A1E7DBF" w14:textId="77777777">
        <w:trPr>
          <w:cantSplit/>
          <w:trHeight w:val="277"/>
        </w:trPr>
        <w:tc>
          <w:tcPr>
            <w:tcW w:w="568" w:type="dxa"/>
            <w:tcBorders>
              <w:top w:val="single" w:color="000000" w:sz="2" w:space="0"/>
              <w:left w:val="single" w:color="000000" w:sz="2" w:space="0"/>
              <w:bottom w:val="single" w:color="000000" w:sz="2" w:space="0"/>
              <w:right w:val="single" w:color="000000" w:sz="2" w:space="0"/>
            </w:tcBorders>
            <w:shd w:val="clear" w:color="auto" w:fill="F2F2F2"/>
            <w:vAlign w:val="center"/>
          </w:tcPr>
          <w:p w:rsidRPr="005A026A" w:rsidR="009942E4" w:rsidP="00D2326E" w:rsidRDefault="009942E4" w14:paraId="48F5A241"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110, 110</w:t>
            </w:r>
          </w:p>
        </w:tc>
        <w:tc>
          <w:tcPr>
            <w:tcW w:w="425" w:type="dxa"/>
            <w:tcBorders>
              <w:top w:val="single" w:color="000000" w:sz="2" w:space="0"/>
              <w:left w:val="single" w:color="000000" w:sz="2" w:space="0"/>
              <w:bottom w:val="single" w:color="000000" w:sz="2" w:space="0"/>
              <w:right w:val="single" w:color="000000" w:sz="2" w:space="0"/>
            </w:tcBorders>
            <w:shd w:val="clear" w:color="auto" w:fill="F2F2F2"/>
            <w:vAlign w:val="center"/>
          </w:tcPr>
          <w:p w:rsidRPr="005A026A" w:rsidR="009942E4" w:rsidP="00D2326E" w:rsidRDefault="009942E4" w14:paraId="125E605F"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5,0</w:t>
            </w:r>
          </w:p>
        </w:tc>
        <w:tc>
          <w:tcPr>
            <w:tcW w:w="425" w:type="dxa"/>
            <w:tcBorders>
              <w:top w:val="single" w:color="000000" w:sz="2" w:space="0"/>
              <w:left w:val="single" w:color="000000" w:sz="2" w:space="0"/>
              <w:bottom w:val="single" w:color="000000" w:sz="2" w:space="0"/>
              <w:right w:val="single" w:color="000000" w:sz="2" w:space="0"/>
            </w:tcBorders>
            <w:shd w:val="clear" w:color="auto" w:fill="F2F2F2"/>
            <w:vAlign w:val="center"/>
          </w:tcPr>
          <w:p w:rsidRPr="005A026A" w:rsidR="009942E4" w:rsidP="00D2326E" w:rsidRDefault="009942E4" w14:paraId="49A3DE4C"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3,0</w:t>
            </w:r>
          </w:p>
        </w:tc>
        <w:tc>
          <w:tcPr>
            <w:tcW w:w="425" w:type="dxa"/>
            <w:tcBorders>
              <w:top w:val="single" w:color="000000" w:sz="2" w:space="0"/>
              <w:left w:val="single" w:color="000000" w:sz="2" w:space="0"/>
              <w:bottom w:val="single" w:color="000000" w:sz="2" w:space="0"/>
              <w:right w:val="single" w:color="000000" w:sz="2" w:space="0"/>
            </w:tcBorders>
            <w:shd w:val="clear" w:color="auto" w:fill="F2F2F2"/>
            <w:vAlign w:val="center"/>
          </w:tcPr>
          <w:p w:rsidRPr="005A026A" w:rsidR="009942E4" w:rsidP="00D2326E" w:rsidRDefault="009942E4" w14:paraId="2E93F5E2"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0,7</w:t>
            </w:r>
          </w:p>
        </w:tc>
        <w:tc>
          <w:tcPr>
            <w:tcW w:w="426" w:type="dxa"/>
            <w:tcBorders>
              <w:top w:val="single" w:color="000000" w:sz="2" w:space="0"/>
              <w:left w:val="single" w:color="000000" w:sz="2" w:space="0"/>
              <w:bottom w:val="single" w:color="000000" w:sz="2" w:space="0"/>
              <w:right w:val="single" w:color="000000" w:sz="2" w:space="0"/>
            </w:tcBorders>
            <w:shd w:val="clear" w:color="auto" w:fill="F2F2F2"/>
            <w:vAlign w:val="center"/>
          </w:tcPr>
          <w:p w:rsidRPr="005A026A" w:rsidR="009942E4" w:rsidP="00D2326E" w:rsidRDefault="009942E4" w14:paraId="7D4CA4A2"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1,7</w:t>
            </w:r>
          </w:p>
        </w:tc>
        <w:tc>
          <w:tcPr>
            <w:tcW w:w="425" w:type="dxa"/>
            <w:tcBorders>
              <w:top w:val="single" w:color="000000" w:sz="2" w:space="0"/>
              <w:left w:val="single" w:color="000000" w:sz="2" w:space="0"/>
              <w:bottom w:val="single" w:color="000000" w:sz="2" w:space="0"/>
              <w:right w:val="single" w:color="000000" w:sz="2" w:space="0"/>
            </w:tcBorders>
            <w:shd w:val="clear" w:color="auto" w:fill="F2F2F2"/>
            <w:vAlign w:val="center"/>
          </w:tcPr>
          <w:p w:rsidRPr="005A026A" w:rsidR="009942E4" w:rsidP="00D2326E" w:rsidRDefault="009942E4" w14:paraId="0054CA46"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2,4</w:t>
            </w:r>
          </w:p>
        </w:tc>
        <w:tc>
          <w:tcPr>
            <w:tcW w:w="425" w:type="dxa"/>
            <w:tcBorders>
              <w:top w:val="single" w:color="000000" w:sz="2" w:space="0"/>
              <w:left w:val="single" w:color="000000" w:sz="2" w:space="0"/>
              <w:bottom w:val="single" w:color="000000" w:sz="2" w:space="0"/>
              <w:right w:val="single" w:color="000000" w:sz="2" w:space="0"/>
            </w:tcBorders>
            <w:shd w:val="clear" w:color="auto" w:fill="F2F2F2"/>
            <w:vAlign w:val="center"/>
          </w:tcPr>
          <w:p w:rsidRPr="005A026A" w:rsidR="009942E4" w:rsidP="00D2326E" w:rsidRDefault="009942E4" w14:paraId="4FE096CD"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5,0</w:t>
            </w:r>
          </w:p>
        </w:tc>
        <w:tc>
          <w:tcPr>
            <w:tcW w:w="425" w:type="dxa"/>
            <w:tcBorders>
              <w:top w:val="single" w:color="000000" w:sz="2" w:space="0"/>
              <w:left w:val="single" w:color="000000" w:sz="2" w:space="0"/>
              <w:bottom w:val="single" w:color="000000" w:sz="2" w:space="0"/>
              <w:right w:val="single" w:color="000000" w:sz="2" w:space="0"/>
            </w:tcBorders>
            <w:shd w:val="clear" w:color="auto" w:fill="F2F2F2"/>
            <w:vAlign w:val="center"/>
          </w:tcPr>
          <w:p w:rsidRPr="005A026A" w:rsidR="009942E4" w:rsidP="00D2326E" w:rsidRDefault="009942E4" w14:paraId="7606193A"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3,0</w:t>
            </w:r>
          </w:p>
        </w:tc>
        <w:tc>
          <w:tcPr>
            <w:tcW w:w="426" w:type="dxa"/>
            <w:tcBorders>
              <w:top w:val="single" w:color="000000" w:sz="2" w:space="0"/>
              <w:left w:val="single" w:color="000000" w:sz="2" w:space="0"/>
              <w:bottom w:val="single" w:color="000000" w:sz="2" w:space="0"/>
              <w:right w:val="single" w:color="000000" w:sz="2" w:space="0"/>
            </w:tcBorders>
            <w:shd w:val="clear" w:color="auto" w:fill="F2F2F2"/>
            <w:vAlign w:val="center"/>
          </w:tcPr>
          <w:p w:rsidRPr="005A026A" w:rsidR="009942E4" w:rsidP="00D2326E" w:rsidRDefault="009942E4" w14:paraId="6302BDBB"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0,7</w:t>
            </w:r>
          </w:p>
        </w:tc>
        <w:tc>
          <w:tcPr>
            <w:tcW w:w="425" w:type="dxa"/>
            <w:tcBorders>
              <w:top w:val="single" w:color="000000" w:sz="2" w:space="0"/>
              <w:left w:val="single" w:color="000000" w:sz="2" w:space="0"/>
              <w:bottom w:val="single" w:color="000000" w:sz="2" w:space="0"/>
              <w:right w:val="single" w:color="000000" w:sz="2" w:space="0"/>
            </w:tcBorders>
            <w:shd w:val="clear" w:color="auto" w:fill="F2F2F2"/>
            <w:vAlign w:val="center"/>
          </w:tcPr>
          <w:p w:rsidRPr="005A026A" w:rsidR="009942E4" w:rsidP="00D2326E" w:rsidRDefault="009942E4" w14:paraId="7B358BEB"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2,4</w:t>
            </w:r>
          </w:p>
        </w:tc>
        <w:tc>
          <w:tcPr>
            <w:tcW w:w="425" w:type="dxa"/>
            <w:tcBorders>
              <w:top w:val="single" w:color="000000" w:sz="2" w:space="0"/>
              <w:left w:val="single" w:color="000000" w:sz="2" w:space="0"/>
              <w:bottom w:val="single" w:color="000000" w:sz="2" w:space="0"/>
              <w:right w:val="single" w:color="000000" w:sz="2" w:space="0"/>
            </w:tcBorders>
            <w:shd w:val="clear" w:color="auto" w:fill="F2F2F2"/>
            <w:vAlign w:val="center"/>
          </w:tcPr>
          <w:p w:rsidRPr="005A026A" w:rsidR="009942E4" w:rsidP="00D2326E" w:rsidRDefault="009942E4" w14:paraId="5045A02B" w14:textId="77777777">
            <w:pPr>
              <w:tabs>
                <w:tab w:val="left" w:pos="916"/>
              </w:tabs>
              <w:spacing w:after="0"/>
              <w:jc w:val="center"/>
              <w:rPr>
                <w:rFonts w:ascii="Times New Roman" w:hAnsi="Times New Roman" w:cs="Times New Roman"/>
                <w:sz w:val="18"/>
                <w:szCs w:val="18"/>
              </w:rPr>
            </w:pPr>
            <w:r w:rsidRPr="005A026A">
              <w:rPr>
                <w:rFonts w:ascii="Times New Roman" w:hAnsi="Times New Roman" w:cs="Times New Roman"/>
                <w:sz w:val="18"/>
                <w:szCs w:val="18"/>
              </w:rPr>
              <w:t>2,4</w:t>
            </w:r>
          </w:p>
        </w:tc>
      </w:tr>
      <w:tr w:rsidRPr="005A026A" w:rsidR="009942E4" w:rsidTr="00D2326E" w14:paraId="28D7C14B" w14:textId="77777777">
        <w:trPr>
          <w:cantSplit/>
          <w:trHeight w:val="3006"/>
        </w:trPr>
        <w:tc>
          <w:tcPr>
            <w:tcW w:w="4820" w:type="dxa"/>
            <w:gridSpan w:val="11"/>
            <w:tcBorders>
              <w:top w:val="single" w:color="000000" w:sz="2" w:space="0"/>
              <w:left w:val="single" w:color="000000" w:sz="2" w:space="0"/>
              <w:bottom w:val="single" w:color="000000" w:sz="2" w:space="0"/>
              <w:right w:val="single" w:color="000000" w:sz="2" w:space="0"/>
            </w:tcBorders>
            <w:shd w:val="clear" w:color="auto" w:fill="FFFFFF"/>
          </w:tcPr>
          <w:p w:rsidRPr="005A026A" w:rsidR="009942E4" w:rsidP="00D2326E" w:rsidRDefault="009942E4" w14:paraId="1ECABFFC" w14:textId="77777777">
            <w:pPr>
              <w:pStyle w:val="NoSpacing"/>
              <w:rPr>
                <w:rFonts w:ascii="Times New Roman" w:hAnsi="Times New Roman" w:cs="Times New Roman"/>
              </w:rPr>
            </w:pPr>
            <w:r w:rsidRPr="005A026A">
              <w:rPr>
                <w:rFonts w:ascii="Times New Roman" w:hAnsi="Times New Roman" w:cs="Times New Roman"/>
              </w:rPr>
              <w:t>Märkused:</w:t>
            </w:r>
            <w:r w:rsidRPr="005A026A">
              <w:rPr>
                <w:rFonts w:ascii="Times New Roman" w:hAnsi="Times New Roman" w:cs="Times New Roman"/>
              </w:rPr>
              <w:tab/>
            </w:r>
          </w:p>
          <w:p w:rsidRPr="005A026A" w:rsidR="009942E4" w:rsidP="00D2326E" w:rsidRDefault="009942E4" w14:paraId="6333F7D8" w14:textId="77777777">
            <w:pPr>
              <w:pStyle w:val="NoSpacing"/>
              <w:jc w:val="both"/>
              <w:rPr>
                <w:rFonts w:ascii="Times New Roman" w:hAnsi="Times New Roman" w:cs="Times New Roman"/>
              </w:rPr>
            </w:pPr>
            <w:r w:rsidRPr="005A026A">
              <w:rPr>
                <w:rFonts w:ascii="Times New Roman" w:hAnsi="Times New Roman" w:cs="Times New Roman"/>
              </w:rPr>
              <w:t>1. Tabelis esitatud pikkused kehtivad ka isoleeritud torustikele.</w:t>
            </w:r>
          </w:p>
          <w:p w:rsidRPr="005A026A" w:rsidR="009942E4" w:rsidP="00D2326E" w:rsidRDefault="009942E4" w14:paraId="5BB7F661" w14:textId="77777777">
            <w:pPr>
              <w:pStyle w:val="NoSpacing"/>
              <w:jc w:val="both"/>
              <w:rPr>
                <w:rFonts w:ascii="Times New Roman" w:hAnsi="Times New Roman" w:cs="Times New Roman"/>
              </w:rPr>
            </w:pPr>
            <w:r w:rsidRPr="005A026A">
              <w:rPr>
                <w:rFonts w:ascii="Times New Roman" w:hAnsi="Times New Roman" w:cs="Times New Roman"/>
              </w:rPr>
              <w:t>2. Vasktorude seinapealsel paigaldusel kinnitatakse need 0,6 m vahedega.</w:t>
            </w:r>
          </w:p>
          <w:p w:rsidRPr="005A026A" w:rsidR="009942E4" w:rsidP="00D2326E" w:rsidRDefault="009942E4" w14:paraId="3B73CA12" w14:textId="77777777">
            <w:pPr>
              <w:pStyle w:val="NoSpacing"/>
              <w:jc w:val="both"/>
              <w:rPr>
                <w:rFonts w:ascii="Times New Roman" w:hAnsi="Times New Roman" w:cs="Times New Roman"/>
              </w:rPr>
            </w:pPr>
            <w:r w:rsidRPr="005A026A">
              <w:rPr>
                <w:rFonts w:ascii="Times New Roman" w:hAnsi="Times New Roman" w:cs="Times New Roman"/>
              </w:rPr>
              <w:t xml:space="preserve">3. Komposiittorud kinnitatakse seinapealsel paigaldusel </w:t>
            </w:r>
          </w:p>
          <w:p w:rsidRPr="005A026A" w:rsidR="009942E4" w:rsidP="00D2326E" w:rsidRDefault="009942E4" w14:paraId="641BDE6B" w14:textId="77777777">
            <w:pPr>
              <w:pStyle w:val="NoSpacing"/>
              <w:jc w:val="both"/>
              <w:rPr>
                <w:rFonts w:ascii="Times New Roman" w:hAnsi="Times New Roman" w:cs="Times New Roman"/>
              </w:rPr>
            </w:pPr>
            <w:r w:rsidRPr="005A026A">
              <w:rPr>
                <w:rFonts w:ascii="Times New Roman" w:hAnsi="Times New Roman" w:cs="Times New Roman"/>
              </w:rPr>
              <w:t>D 16 – 0,5 m,</w:t>
            </w:r>
          </w:p>
          <w:p w:rsidRPr="005A026A" w:rsidR="009942E4" w:rsidP="00D2326E" w:rsidRDefault="009942E4" w14:paraId="1C308C76" w14:textId="77777777">
            <w:pPr>
              <w:pStyle w:val="NoSpacing"/>
              <w:jc w:val="both"/>
              <w:rPr>
                <w:rFonts w:ascii="Times New Roman" w:hAnsi="Times New Roman" w:cs="Times New Roman"/>
              </w:rPr>
            </w:pPr>
            <w:r w:rsidRPr="005A026A">
              <w:rPr>
                <w:rFonts w:ascii="Times New Roman" w:hAnsi="Times New Roman" w:cs="Times New Roman"/>
              </w:rPr>
              <w:t>D 20 – 0,8 m</w:t>
            </w:r>
          </w:p>
          <w:p w:rsidRPr="005A026A" w:rsidR="009942E4" w:rsidP="00D2326E" w:rsidRDefault="009942E4" w14:paraId="0D893953" w14:textId="77777777">
            <w:pPr>
              <w:pStyle w:val="NoSpacing"/>
              <w:jc w:val="both"/>
              <w:rPr>
                <w:rFonts w:ascii="Times New Roman" w:hAnsi="Times New Roman" w:cs="Times New Roman"/>
              </w:rPr>
            </w:pPr>
            <w:r w:rsidRPr="005A026A">
              <w:rPr>
                <w:rFonts w:ascii="Times New Roman" w:hAnsi="Times New Roman" w:cs="Times New Roman"/>
              </w:rPr>
              <w:t>4. PEX-plasttorud ehituskonstruktsioonides paigaldatakse hülsstorus.</w:t>
            </w:r>
          </w:p>
          <w:p w:rsidRPr="005A026A" w:rsidR="009942E4" w:rsidP="00D2326E" w:rsidRDefault="009942E4" w14:paraId="6468F04E" w14:textId="77777777">
            <w:pPr>
              <w:pStyle w:val="NoSpacing"/>
              <w:jc w:val="both"/>
              <w:rPr>
                <w:rFonts w:ascii="Times New Roman" w:hAnsi="Times New Roman" w:cs="Times New Roman"/>
              </w:rPr>
            </w:pPr>
            <w:r w:rsidRPr="005A026A">
              <w:rPr>
                <w:rFonts w:ascii="Times New Roman" w:hAnsi="Times New Roman" w:cs="Times New Roman"/>
              </w:rPr>
              <w:t>5. Komposiittorud paigaldatakse süvistatult analoogiliselt PEX-torudega hülsstorus või suletud pooridega koorikisolatsioonis D 9 mm.</w:t>
            </w:r>
          </w:p>
        </w:tc>
      </w:tr>
    </w:tbl>
    <w:p w:rsidRPr="005A026A" w:rsidR="009942E4" w:rsidP="009942E4" w:rsidRDefault="009942E4" w14:paraId="781F35BB" w14:textId="77777777">
      <w:pPr>
        <w:pStyle w:val="NoSpacing"/>
        <w:spacing w:after="120" w:line="276" w:lineRule="auto"/>
        <w:jc w:val="both"/>
        <w:rPr>
          <w:rFonts w:ascii="Times New Roman" w:hAnsi="Times New Roman" w:cs="Times New Roman"/>
        </w:rPr>
      </w:pPr>
    </w:p>
    <w:p w:rsidRPr="005A026A" w:rsidR="009942E4" w:rsidP="00DA1F22" w:rsidRDefault="00DA1F22" w14:paraId="4E2B547D" w14:textId="7E720B0A">
      <w:pPr>
        <w:pStyle w:val="NoSpacing"/>
        <w:spacing w:after="120" w:line="276" w:lineRule="auto"/>
        <w:jc w:val="both"/>
        <w:rPr>
          <w:rFonts w:ascii="Times New Roman" w:hAnsi="Times New Roman" w:cs="Times New Roman"/>
        </w:rPr>
      </w:pPr>
      <w:r w:rsidRPr="005A026A">
        <w:rPr>
          <w:rFonts w:ascii="Times New Roman" w:hAnsi="Times New Roman" w:cs="Times New Roman"/>
        </w:rPr>
        <w:t>Piiretest läbiminekul ei tohi torude vaba liikumine piirdes olla takistatud. Betoonpiirdest läbiminekul tuleb küttetoru paigaldada kaitsehülsi või koorikisolatsiooni sisse. Isoleeritud toru läbiminekul konstruktsioonidest viiakse isolatsioon katkestamata ka läbiviigukohal. Kui seinade järelpaigaldus tehakse enne torude isoleerimistööd, tuleb läbiviigukohad eraldi isoleerida. Kui toru isolatsioonile on ette nähtud aurutõke, tuleb isolatsioon vastavalt kaitsta. Torude läbiminekul sektsiooni seinast või vahelaest tuleb põlev isolatsioon asendada mittepõleva isolatsiooniga</w:t>
      </w:r>
      <w:r w:rsidRPr="005A026A" w:rsidR="009942E4">
        <w:rPr>
          <w:rFonts w:ascii="Times New Roman" w:hAnsi="Times New Roman" w:cs="Times New Roman"/>
        </w:rPr>
        <w:t>.</w:t>
      </w:r>
    </w:p>
    <w:p w:rsidRPr="005A026A" w:rsidR="009942E4" w:rsidP="009942E4" w:rsidRDefault="009942E4" w14:paraId="6F5530ED" w14:textId="77777777">
      <w:pPr>
        <w:pStyle w:val="Heading3"/>
        <w:rPr>
          <w:rFonts w:cs="Times New Roman"/>
        </w:rPr>
      </w:pPr>
      <w:bookmarkStart w:name="_Toc28854471" w:id="227"/>
      <w:bookmarkStart w:name="_Toc28855148" w:id="228"/>
      <w:bookmarkStart w:name="_Toc28855365" w:id="229"/>
      <w:bookmarkStart w:name="_Toc28855793" w:id="230"/>
      <w:bookmarkStart w:name="_Toc28856028" w:id="231"/>
      <w:bookmarkStart w:name="_Toc28858688" w:id="232"/>
      <w:bookmarkStart w:name="_Toc28859091" w:id="233"/>
      <w:bookmarkStart w:name="_Toc28859942" w:id="234"/>
      <w:bookmarkStart w:name="_Toc28860174" w:id="235"/>
      <w:bookmarkStart w:name="_Toc28860552" w:id="236"/>
      <w:bookmarkStart w:name="_Toc28870947" w:id="237"/>
      <w:bookmarkStart w:name="_Toc28871154" w:id="238"/>
      <w:bookmarkStart w:name="_Toc28871361" w:id="239"/>
      <w:bookmarkStart w:name="_Toc28871568" w:id="240"/>
      <w:bookmarkStart w:name="_Toc28871775" w:id="241"/>
      <w:bookmarkStart w:name="_Toc28871982" w:id="242"/>
      <w:bookmarkStart w:name="_Toc28872218" w:id="243"/>
      <w:bookmarkStart w:name="_Toc28872770" w:id="244"/>
      <w:bookmarkStart w:name="_Toc28873650" w:id="245"/>
      <w:bookmarkStart w:name="_Toc28874445" w:id="246"/>
      <w:bookmarkStart w:name="_Toc28953935" w:id="247"/>
      <w:bookmarkStart w:name="_Toc28954142" w:id="248"/>
      <w:bookmarkStart w:name="_Toc28954595" w:id="249"/>
      <w:bookmarkStart w:name="_Toc28954802" w:id="250"/>
      <w:bookmarkStart w:name="_Toc52186876" w:id="251"/>
      <w:bookmarkStart w:name="_Toc56684550" w:id="252"/>
      <w:bookmarkStart w:name="_Toc63411620" w:id="253"/>
      <w:bookmarkStart w:name="_Toc69905815" w:id="254"/>
      <w:bookmarkStart w:name="_Toc69981839" w:id="255"/>
      <w:bookmarkStart w:name="_Toc618375642" w:id="339777123"/>
      <w:r w:rsidRPr="7655959B" w:rsidR="009942E4">
        <w:rPr>
          <w:rFonts w:cs="Times New Roman"/>
        </w:rPr>
        <w:t>6.3.3 I</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r w:rsidRPr="7655959B" w:rsidR="009942E4">
        <w:rPr>
          <w:rFonts w:cs="Times New Roman"/>
        </w:rPr>
        <w:t>soleerimine</w:t>
      </w:r>
      <w:bookmarkEnd w:id="245"/>
      <w:bookmarkEnd w:id="246"/>
      <w:bookmarkEnd w:id="247"/>
      <w:bookmarkEnd w:id="248"/>
      <w:bookmarkEnd w:id="249"/>
      <w:bookmarkEnd w:id="250"/>
      <w:bookmarkEnd w:id="251"/>
      <w:bookmarkEnd w:id="252"/>
      <w:bookmarkEnd w:id="253"/>
      <w:bookmarkEnd w:id="254"/>
      <w:bookmarkEnd w:id="255"/>
      <w:bookmarkEnd w:id="339777123"/>
    </w:p>
    <w:p w:rsidRPr="005A026A" w:rsidR="00DA1F22" w:rsidP="00DA1F22" w:rsidRDefault="00DA1F22" w14:paraId="035F791D" w14:textId="77777777">
      <w:pPr>
        <w:pStyle w:val="NoSpacing"/>
        <w:spacing w:after="120" w:line="276" w:lineRule="auto"/>
        <w:jc w:val="both"/>
        <w:rPr>
          <w:rFonts w:ascii="Times New Roman" w:hAnsi="Times New Roman" w:cs="Times New Roman"/>
        </w:rPr>
      </w:pPr>
      <w:r w:rsidRPr="6AC00CCA">
        <w:rPr>
          <w:rFonts w:ascii="Times New Roman" w:hAnsi="Times New Roman" w:cs="Times New Roman"/>
        </w:rPr>
        <w:t>Isoleerimine peab vastama LVI kaartidele 50-10344 ja 50-10345 või standardile EVS 844.</w:t>
      </w:r>
    </w:p>
    <w:p w:rsidRPr="005A026A" w:rsidR="00DA1F22" w:rsidP="00DA1F22" w:rsidRDefault="00DA1F22" w14:paraId="00B5F986" w14:textId="77777777">
      <w:pPr>
        <w:pStyle w:val="NoSpacing"/>
        <w:spacing w:line="276" w:lineRule="auto"/>
        <w:rPr>
          <w:rFonts w:ascii="Times New Roman" w:hAnsi="Times New Roman" w:cs="Times New Roman"/>
        </w:rPr>
      </w:pPr>
      <w:r w:rsidRPr="005A026A">
        <w:rPr>
          <w:rFonts w:ascii="Times New Roman" w:hAnsi="Times New Roman" w:cs="Times New Roman"/>
        </w:rPr>
        <w:t>Magistraaltorustik ja ruume läbiv harutorustik tuleb isoleerida fooliumkattega mineraalvillkoorikutega, mille paksus on järgmine:</w:t>
      </w:r>
    </w:p>
    <w:p w:rsidRPr="005A026A" w:rsidR="00DA1F22" w:rsidP="00DA1F22" w:rsidRDefault="00DA1F22" w14:paraId="60322EB1" w14:textId="77777777">
      <w:pPr>
        <w:pStyle w:val="NoSpacing"/>
        <w:numPr>
          <w:ilvl w:val="0"/>
          <w:numId w:val="23"/>
        </w:numPr>
        <w:spacing w:line="276" w:lineRule="auto"/>
        <w:ind w:left="426" w:hanging="426"/>
        <w:rPr>
          <w:rFonts w:ascii="Times New Roman" w:hAnsi="Times New Roman" w:cs="Times New Roman"/>
        </w:rPr>
      </w:pPr>
      <w:r w:rsidRPr="005A026A">
        <w:rPr>
          <w:rFonts w:ascii="Times New Roman" w:hAnsi="Times New Roman" w:cs="Times New Roman"/>
        </w:rPr>
        <w:t>DN&gt;100 – 60 mm</w:t>
      </w:r>
    </w:p>
    <w:p w:rsidRPr="005A026A" w:rsidR="00DA1F22" w:rsidP="00DA1F22" w:rsidRDefault="00DA1F22" w14:paraId="0036322B" w14:textId="77777777">
      <w:pPr>
        <w:pStyle w:val="NoSpacing"/>
        <w:numPr>
          <w:ilvl w:val="0"/>
          <w:numId w:val="23"/>
        </w:numPr>
        <w:spacing w:line="276" w:lineRule="auto"/>
        <w:ind w:left="426" w:hanging="426"/>
        <w:rPr>
          <w:rFonts w:ascii="Times New Roman" w:hAnsi="Times New Roman" w:cs="Times New Roman"/>
        </w:rPr>
      </w:pPr>
      <w:r w:rsidRPr="005A026A">
        <w:rPr>
          <w:rFonts w:ascii="Times New Roman" w:hAnsi="Times New Roman" w:cs="Times New Roman"/>
        </w:rPr>
        <w:t>DN&lt;100 – 50 mm</w:t>
      </w:r>
    </w:p>
    <w:p w:rsidRPr="005A026A" w:rsidR="00DA1F22" w:rsidP="00DA1F22" w:rsidRDefault="00DA1F22" w14:paraId="3A2F4FD9" w14:textId="77777777">
      <w:pPr>
        <w:pStyle w:val="NoSpacing"/>
        <w:numPr>
          <w:ilvl w:val="0"/>
          <w:numId w:val="23"/>
        </w:numPr>
        <w:spacing w:after="120" w:line="276" w:lineRule="auto"/>
        <w:ind w:left="425" w:hanging="425"/>
        <w:rPr>
          <w:rFonts w:ascii="Times New Roman" w:hAnsi="Times New Roman" w:cs="Times New Roman"/>
        </w:rPr>
      </w:pPr>
      <w:r w:rsidRPr="005A026A">
        <w:rPr>
          <w:rFonts w:ascii="Times New Roman" w:hAnsi="Times New Roman" w:cs="Times New Roman"/>
        </w:rPr>
        <w:t>DN&lt;50 – 40 mm</w:t>
      </w:r>
    </w:p>
    <w:p w:rsidRPr="005A026A" w:rsidR="00DA1F22" w:rsidP="00DA1F22" w:rsidRDefault="00DA1F22" w14:paraId="44170276" w14:textId="77777777">
      <w:pPr>
        <w:jc w:val="both"/>
        <w:rPr>
          <w:rFonts w:ascii="Times New Roman" w:hAnsi="Times New Roman" w:cs="Times New Roman"/>
        </w:rPr>
      </w:pPr>
      <w:r w:rsidRPr="005A026A">
        <w:rPr>
          <w:rFonts w:ascii="Times New Roman" w:hAnsi="Times New Roman" w:cs="Times New Roman"/>
        </w:rPr>
        <w:t>Torukoorik välisläbimõõduga kuni 400 mm kinnitatakse ø 0,9 mm tsingitud terastraadiga, sidumistihedusega 300 mm ja vähemalt ühe sidumisosa/kinnitusega. Mineraalvillkooriku asemel võib kasutada samaväärse soojustakistuse, tulepüsivuse ja muude füüsikaliste omadustega isolatsioonilahendusi.</w:t>
      </w:r>
    </w:p>
    <w:p w:rsidRPr="005A026A" w:rsidR="00DA1F22" w:rsidP="00DA1F22" w:rsidRDefault="00DA1F22" w14:paraId="41C64DCC" w14:textId="266CC440">
      <w:pPr>
        <w:spacing w:after="0"/>
        <w:jc w:val="both"/>
        <w:rPr>
          <w:rFonts w:ascii="Times New Roman" w:hAnsi="Times New Roman" w:cs="Times New Roman"/>
        </w:rPr>
      </w:pPr>
      <w:r w:rsidRPr="005A026A">
        <w:rPr>
          <w:rFonts w:ascii="Times New Roman" w:hAnsi="Times New Roman" w:cs="Times New Roman"/>
        </w:rPr>
        <w:t xml:space="preserve">Siseruumides nähtavale jääv isolatsioon tuleb katta PVC-kattega kohtades, kus esineb vigastusoht. Isolatsiooni tuleb kaitsta plekiga välistingimuste või mehaaniliste vigastuste eest. Välisõhu käes (katusel, fassaadidel jne) paiknevad torustikud tuleb katta veetihedalt (valtsimise/sikete teel) tsinkplekiga. Kütmata kuivades ruumides olevad torud ei pruugi vajada ilmastikukindlat katet, kuid nad võivad vajada mehaanilist kaitset – nt kütmata pööningud. Kohtades, kus esineb isolatsiooniga kaetud torustiku vigastusoht, tuleb vigastuse vältimiseks tagada mehaaniline kaitse. Kattepleki paksus on minimaalselt 0,5 mm. Tsingi </w:t>
      </w:r>
      <w:r w:rsidR="000F428A">
        <w:rPr>
          <w:rFonts w:ascii="Times New Roman" w:hAnsi="Times New Roman" w:cs="Times New Roman"/>
        </w:rPr>
        <w:t>kogus</w:t>
      </w:r>
      <w:r w:rsidRPr="005A026A" w:rsidR="000F428A">
        <w:rPr>
          <w:rFonts w:ascii="Times New Roman" w:hAnsi="Times New Roman" w:cs="Times New Roman"/>
        </w:rPr>
        <w:t xml:space="preserve"> </w:t>
      </w:r>
      <w:r w:rsidRPr="005A026A">
        <w:rPr>
          <w:rFonts w:ascii="Times New Roman" w:hAnsi="Times New Roman" w:cs="Times New Roman"/>
        </w:rPr>
        <w:t>kattplekil peab olema vähemalt 275 g/m². Katteplekkide ühendused peavad olema needitud: vähemalt 7 tk/jm. Arhitektuursetest nõuetest tulenevalt võivad katteplekid olla värvilised, sellisel juhul tuleb eelistada PVC-ga kaetud tsingitud terasplekke.</w:t>
      </w:r>
    </w:p>
    <w:p w:rsidRPr="005A026A" w:rsidR="00DA1F22" w:rsidP="00DA1F22" w:rsidRDefault="00DA1F22" w14:paraId="6FA35848" w14:textId="77777777">
      <w:pPr>
        <w:spacing w:after="0"/>
        <w:jc w:val="both"/>
        <w:rPr>
          <w:rFonts w:ascii="Times New Roman" w:hAnsi="Times New Roman" w:cs="Times New Roman"/>
        </w:rPr>
      </w:pPr>
    </w:p>
    <w:p w:rsidRPr="005A026A" w:rsidR="00DA1F22" w:rsidP="00DA1F22" w:rsidRDefault="00DA1F22" w14:paraId="687EC5CE" w14:textId="77777777">
      <w:pPr>
        <w:pStyle w:val="NoSpacing"/>
        <w:spacing w:after="120" w:line="276" w:lineRule="auto"/>
        <w:jc w:val="both"/>
        <w:rPr>
          <w:rFonts w:ascii="Times New Roman" w:hAnsi="Times New Roman" w:cs="Times New Roman"/>
        </w:rPr>
      </w:pPr>
      <w:r w:rsidRPr="005A026A">
        <w:rPr>
          <w:rFonts w:ascii="Times New Roman" w:hAnsi="Times New Roman" w:cs="Times New Roman"/>
        </w:rPr>
        <w:t>Isoleeritud küttetorustik tuleb kavandada nii, et see ei asuks inimeste viibimise tsoonis (laealune, ripplaetagune või šahtides).</w:t>
      </w:r>
    </w:p>
    <w:p w:rsidRPr="005A026A" w:rsidR="00DA1F22" w:rsidP="00DA1F22" w:rsidRDefault="00DA1F22" w14:paraId="62774F38" w14:textId="77777777">
      <w:pPr>
        <w:pStyle w:val="NoSpacing"/>
        <w:spacing w:line="276" w:lineRule="auto"/>
        <w:jc w:val="both"/>
        <w:rPr>
          <w:rFonts w:ascii="Times New Roman" w:hAnsi="Times New Roman" w:cs="Times New Roman"/>
        </w:rPr>
      </w:pPr>
      <w:r w:rsidRPr="005A026A">
        <w:rPr>
          <w:rFonts w:ascii="Times New Roman" w:hAnsi="Times New Roman" w:cs="Times New Roman"/>
        </w:rPr>
        <w:t>Järgnevat ei isoleerita:</w:t>
      </w:r>
    </w:p>
    <w:p w:rsidRPr="005A026A" w:rsidR="00DA1F22" w:rsidP="00DA1F22" w:rsidRDefault="00DA1F22" w14:paraId="1626F9F4" w14:textId="35B1920F">
      <w:pPr>
        <w:pStyle w:val="NoSpacing"/>
        <w:numPr>
          <w:ilvl w:val="0"/>
          <w:numId w:val="24"/>
        </w:numPr>
        <w:spacing w:line="276" w:lineRule="auto"/>
        <w:jc w:val="both"/>
        <w:rPr>
          <w:rFonts w:ascii="Times New Roman" w:hAnsi="Times New Roman" w:cs="Times New Roman"/>
        </w:rPr>
      </w:pPr>
      <w:r w:rsidRPr="4F710970">
        <w:rPr>
          <w:rFonts w:ascii="Times New Roman" w:hAnsi="Times New Roman" w:cs="Times New Roman"/>
        </w:rPr>
        <w:t xml:space="preserve">kaitseventiili </w:t>
      </w:r>
      <w:r w:rsidRPr="4F710970" w:rsidR="7D90AD94">
        <w:rPr>
          <w:rFonts w:ascii="Times New Roman" w:hAnsi="Times New Roman" w:cs="Times New Roman"/>
        </w:rPr>
        <w:t>suunamis</w:t>
      </w:r>
      <w:r w:rsidRPr="4F710970">
        <w:rPr>
          <w:rFonts w:ascii="Times New Roman" w:hAnsi="Times New Roman" w:cs="Times New Roman"/>
        </w:rPr>
        <w:t>torud;</w:t>
      </w:r>
    </w:p>
    <w:p w:rsidRPr="005A026A" w:rsidR="00DA1F22" w:rsidP="00DA1F22" w:rsidRDefault="00DA1F22" w14:paraId="704FBA9D" w14:textId="77777777">
      <w:pPr>
        <w:pStyle w:val="NoSpacing"/>
        <w:numPr>
          <w:ilvl w:val="0"/>
          <w:numId w:val="24"/>
        </w:numPr>
        <w:spacing w:line="276" w:lineRule="auto"/>
        <w:jc w:val="both"/>
        <w:rPr>
          <w:rFonts w:ascii="Times New Roman" w:hAnsi="Times New Roman" w:cs="Times New Roman"/>
        </w:rPr>
      </w:pPr>
      <w:r w:rsidRPr="005A026A">
        <w:rPr>
          <w:rFonts w:ascii="Times New Roman" w:hAnsi="Times New Roman" w:cs="Times New Roman"/>
        </w:rPr>
        <w:t>tühjendus-, õhutus-, manomeetrite ühendustorud ning paisumispaagi torud;</w:t>
      </w:r>
    </w:p>
    <w:p w:rsidRPr="005A026A" w:rsidR="00DA1F22" w:rsidP="00DA1F22" w:rsidRDefault="00DA1F22" w14:paraId="3DB702FC" w14:textId="77777777">
      <w:pPr>
        <w:pStyle w:val="NoSpacing"/>
        <w:numPr>
          <w:ilvl w:val="0"/>
          <w:numId w:val="24"/>
        </w:numPr>
        <w:spacing w:line="276" w:lineRule="auto"/>
        <w:jc w:val="both"/>
        <w:rPr>
          <w:rFonts w:ascii="Times New Roman" w:hAnsi="Times New Roman" w:cs="Times New Roman"/>
        </w:rPr>
      </w:pPr>
      <w:r w:rsidRPr="005A026A">
        <w:rPr>
          <w:rFonts w:ascii="Times New Roman" w:hAnsi="Times New Roman" w:cs="Times New Roman"/>
        </w:rPr>
        <w:t>reservuaaride ja seadmete tehnilist informatsiooni sisaldavad sildid;</w:t>
      </w:r>
    </w:p>
    <w:p w:rsidRPr="005A026A" w:rsidR="00DA1F22" w:rsidP="00DA1F22" w:rsidRDefault="00DA1F22" w14:paraId="30FA5165" w14:textId="77777777">
      <w:pPr>
        <w:pStyle w:val="NoSpacing"/>
        <w:numPr>
          <w:ilvl w:val="0"/>
          <w:numId w:val="24"/>
        </w:numPr>
        <w:spacing w:line="276" w:lineRule="auto"/>
        <w:jc w:val="both"/>
        <w:rPr>
          <w:rFonts w:ascii="Times New Roman" w:hAnsi="Times New Roman" w:cs="Times New Roman"/>
        </w:rPr>
      </w:pPr>
      <w:r w:rsidRPr="005A026A">
        <w:rPr>
          <w:rFonts w:ascii="Times New Roman" w:hAnsi="Times New Roman" w:cs="Times New Roman"/>
        </w:rPr>
        <w:t xml:space="preserve">pumbad; </w:t>
      </w:r>
    </w:p>
    <w:p w:rsidRPr="005A026A" w:rsidR="00DA1F22" w:rsidP="00DA1F22" w:rsidRDefault="00DA1F22" w14:paraId="0E114CFC" w14:textId="77777777">
      <w:pPr>
        <w:pStyle w:val="NoSpacing"/>
        <w:numPr>
          <w:ilvl w:val="0"/>
          <w:numId w:val="24"/>
        </w:numPr>
        <w:spacing w:line="276" w:lineRule="auto"/>
        <w:jc w:val="both"/>
        <w:rPr>
          <w:rFonts w:ascii="Times New Roman" w:hAnsi="Times New Roman" w:cs="Times New Roman"/>
        </w:rPr>
      </w:pPr>
      <w:r w:rsidRPr="005A026A">
        <w:rPr>
          <w:rFonts w:ascii="Times New Roman" w:hAnsi="Times New Roman" w:cs="Times New Roman"/>
        </w:rPr>
        <w:t>kalorifeersõlmed;</w:t>
      </w:r>
    </w:p>
    <w:p w:rsidRPr="005A026A" w:rsidR="009942E4" w:rsidP="00DA1F22" w:rsidRDefault="00DA1F22" w14:paraId="0D2ABDD8" w14:textId="48C3295A">
      <w:pPr>
        <w:pStyle w:val="NoSpacing"/>
        <w:numPr>
          <w:ilvl w:val="0"/>
          <w:numId w:val="24"/>
        </w:numPr>
        <w:spacing w:line="276" w:lineRule="auto"/>
        <w:jc w:val="both"/>
        <w:rPr>
          <w:rFonts w:ascii="Times New Roman" w:hAnsi="Times New Roman" w:cs="Times New Roman"/>
        </w:rPr>
      </w:pPr>
      <w:r w:rsidRPr="005A026A">
        <w:rPr>
          <w:rFonts w:ascii="Times New Roman" w:hAnsi="Times New Roman" w:cs="Times New Roman"/>
        </w:rPr>
        <w:t>soojus- või segamisssõlm kuni esimese sulg- või reguleerarmatuurini</w:t>
      </w:r>
      <w:r w:rsidRPr="005A026A" w:rsidR="009942E4">
        <w:rPr>
          <w:rFonts w:ascii="Times New Roman" w:hAnsi="Times New Roman" w:cs="Times New Roman"/>
        </w:rPr>
        <w:t>.</w:t>
      </w:r>
    </w:p>
    <w:p w:rsidRPr="005A026A" w:rsidR="009942E4" w:rsidP="009942E4" w:rsidRDefault="009942E4" w14:paraId="3BC1BCD1" w14:textId="77777777">
      <w:pPr>
        <w:spacing w:after="0"/>
        <w:jc w:val="both"/>
        <w:rPr>
          <w:rFonts w:ascii="Times New Roman" w:hAnsi="Times New Roman" w:cs="Times New Roman"/>
        </w:rPr>
      </w:pPr>
    </w:p>
    <w:p w:rsidRPr="005A026A" w:rsidR="009942E4" w:rsidP="009942E4" w:rsidRDefault="009942E4" w14:paraId="1275845B" w14:textId="77777777">
      <w:pPr>
        <w:pStyle w:val="Heading3"/>
        <w:rPr>
          <w:rFonts w:cs="Times New Roman"/>
        </w:rPr>
      </w:pPr>
      <w:bookmarkStart w:name="_Toc28854472" w:id="257"/>
      <w:bookmarkStart w:name="_Toc28855149" w:id="258"/>
      <w:bookmarkStart w:name="_Toc28855366" w:id="259"/>
      <w:bookmarkStart w:name="_Toc28855794" w:id="260"/>
      <w:bookmarkStart w:name="_Toc28856029" w:id="261"/>
      <w:bookmarkStart w:name="_Toc28858689" w:id="262"/>
      <w:bookmarkStart w:name="_Toc28859092" w:id="263"/>
      <w:bookmarkStart w:name="_Toc28859943" w:id="264"/>
      <w:bookmarkStart w:name="_Toc28860175" w:id="265"/>
      <w:bookmarkStart w:name="_Toc28860553" w:id="266"/>
      <w:bookmarkStart w:name="_Toc28870948" w:id="267"/>
      <w:bookmarkStart w:name="_Toc28871155" w:id="268"/>
      <w:bookmarkStart w:name="_Toc28871362" w:id="269"/>
      <w:bookmarkStart w:name="_Toc28871569" w:id="270"/>
      <w:bookmarkStart w:name="_Toc28871776" w:id="271"/>
      <w:bookmarkStart w:name="_Toc28871983" w:id="272"/>
      <w:bookmarkStart w:name="_Toc28872219" w:id="273"/>
      <w:bookmarkStart w:name="_Toc28872771" w:id="274"/>
      <w:bookmarkStart w:name="_Toc28873651" w:id="275"/>
      <w:bookmarkStart w:name="_Toc28874446" w:id="276"/>
      <w:bookmarkStart w:name="_Toc28953936" w:id="277"/>
      <w:bookmarkStart w:name="_Toc28954143" w:id="278"/>
      <w:bookmarkStart w:name="_Toc28954596" w:id="279"/>
      <w:bookmarkStart w:name="_Toc28954803" w:id="280"/>
      <w:bookmarkStart w:name="_Toc52186877" w:id="281"/>
      <w:bookmarkStart w:name="_Toc56684551" w:id="282"/>
      <w:bookmarkStart w:name="_Toc63411621" w:id="283"/>
      <w:bookmarkStart w:name="_Toc69905816" w:id="284"/>
      <w:bookmarkStart w:name="_Toc69981840" w:id="285"/>
      <w:bookmarkStart w:name="_Toc2070886807" w:id="83331288"/>
      <w:r w:rsidRPr="7655959B" w:rsidR="009942E4">
        <w:rPr>
          <w:rFonts w:cs="Times New Roman"/>
        </w:rPr>
        <w:t>6.3.4 K</w:t>
      </w:r>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7655959B" w:rsidR="009942E4">
        <w:rPr>
          <w:rFonts w:cs="Times New Roman"/>
        </w:rPr>
        <w:t>üttekehad</w:t>
      </w:r>
      <w:bookmarkEnd w:id="275"/>
      <w:bookmarkEnd w:id="276"/>
      <w:bookmarkEnd w:id="277"/>
      <w:bookmarkEnd w:id="278"/>
      <w:bookmarkEnd w:id="279"/>
      <w:bookmarkEnd w:id="280"/>
      <w:bookmarkEnd w:id="281"/>
      <w:bookmarkEnd w:id="282"/>
      <w:bookmarkEnd w:id="283"/>
      <w:bookmarkEnd w:id="284"/>
      <w:bookmarkEnd w:id="285"/>
      <w:bookmarkEnd w:id="83331288"/>
    </w:p>
    <w:p w:rsidRPr="005A026A" w:rsidR="00DA1F22" w:rsidP="00DA1F22" w:rsidRDefault="00DA1F22" w14:paraId="7F0EF991" w14:textId="77777777">
      <w:pPr>
        <w:pStyle w:val="NoSpacing"/>
        <w:spacing w:after="120" w:line="276" w:lineRule="auto"/>
        <w:jc w:val="both"/>
        <w:rPr>
          <w:rFonts w:ascii="Times New Roman" w:hAnsi="Times New Roman" w:cs="Times New Roman"/>
        </w:rPr>
      </w:pPr>
      <w:bookmarkStart w:name="_Toc28854473" w:id="287"/>
      <w:bookmarkStart w:name="_Toc28855150" w:id="288"/>
      <w:bookmarkStart w:name="_Toc28855367" w:id="289"/>
      <w:bookmarkStart w:name="_Toc28855795" w:id="290"/>
      <w:bookmarkStart w:name="_Toc28856030" w:id="291"/>
      <w:bookmarkStart w:name="_Toc28858690" w:id="292"/>
      <w:bookmarkStart w:name="_Toc28859093" w:id="293"/>
      <w:bookmarkStart w:name="_Toc28859944" w:id="294"/>
      <w:bookmarkStart w:name="_Toc28860176" w:id="295"/>
      <w:bookmarkStart w:name="_Toc28860554" w:id="296"/>
      <w:bookmarkStart w:name="_Toc28870949" w:id="297"/>
      <w:bookmarkStart w:name="_Toc28871156" w:id="298"/>
      <w:bookmarkStart w:name="_Toc28871363" w:id="299"/>
      <w:bookmarkStart w:name="_Toc28871570" w:id="300"/>
      <w:bookmarkStart w:name="_Toc28871777" w:id="301"/>
      <w:bookmarkStart w:name="_Toc28871984" w:id="302"/>
      <w:bookmarkStart w:name="_Toc28872220" w:id="303"/>
      <w:bookmarkStart w:name="_Toc28872772" w:id="304"/>
      <w:bookmarkStart w:name="_Toc28873652" w:id="305"/>
      <w:bookmarkStart w:name="_Toc28874447" w:id="306"/>
      <w:bookmarkStart w:name="_Toc28953937" w:id="307"/>
      <w:bookmarkStart w:name="_Toc28954144" w:id="308"/>
      <w:bookmarkStart w:name="_Toc28954597" w:id="309"/>
      <w:bookmarkStart w:name="_Toc28954804" w:id="310"/>
      <w:bookmarkStart w:name="_Toc52186878" w:id="311"/>
      <w:bookmarkStart w:name="_Toc56684552" w:id="312"/>
      <w:bookmarkStart w:name="_Toc63411622" w:id="313"/>
      <w:bookmarkStart w:name="_Toc69905817" w:id="314"/>
      <w:bookmarkStart w:name="_Toc69981841" w:id="315"/>
      <w:r w:rsidRPr="005A026A">
        <w:rPr>
          <w:rFonts w:ascii="Times New Roman" w:hAnsi="Times New Roman" w:cs="Times New Roman"/>
        </w:rPr>
        <w:t>Küttekehadena tuleb kasutada arhitektuurselt sobivaid tehasetooteid, mille soojusväljastust on võimalik kas ühe- või ruumi kaupa reguleerida. Küttekehad tuleb paigaldada selliselt, et nende mehaaniline vigastusoht oleks võimalikult väike. Termostaadi ja sulgliideste voolutakistus peab olema reguleeritav ja lukustatav. Küttekeha peab ruumi sisekliima kvaliteedi tõstmiseks üldjuhul paiknema madalama soojusjuhtivusega välispiirde või välispiirde osa (nt aken) ees.</w:t>
      </w:r>
    </w:p>
    <w:p w:rsidRPr="005A026A" w:rsidR="009942E4" w:rsidP="009942E4" w:rsidRDefault="009942E4" w14:paraId="1AECC766" w14:textId="77777777">
      <w:pPr>
        <w:pStyle w:val="Heading2"/>
        <w:numPr>
          <w:ilvl w:val="1"/>
          <w:numId w:val="27"/>
        </w:numPr>
        <w:rPr>
          <w:rFonts w:ascii="Times New Roman" w:hAnsi="Times New Roman" w:cs="Times New Roman"/>
        </w:rPr>
      </w:pPr>
      <w:bookmarkStart w:name="_Toc1981051411" w:id="82815981"/>
      <w:r w:rsidRPr="7655959B" w:rsidR="009942E4">
        <w:rPr>
          <w:rFonts w:ascii="Times New Roman" w:hAnsi="Times New Roman" w:cs="Times New Roman"/>
        </w:rPr>
        <w:t>AUTOMAATIKA, JUHTIMINE JA ENERGIATÕHUSUS</w:t>
      </w:r>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82815981"/>
    </w:p>
    <w:p w:rsidRPr="005A026A" w:rsidR="009942E4" w:rsidP="009942E4" w:rsidRDefault="009942E4" w14:paraId="08AA547F" w14:textId="77777777">
      <w:pPr>
        <w:pStyle w:val="Heading3"/>
        <w:numPr>
          <w:ilvl w:val="2"/>
          <w:numId w:val="27"/>
        </w:numPr>
        <w:rPr>
          <w:rFonts w:cs="Times New Roman"/>
        </w:rPr>
      </w:pPr>
      <w:bookmarkStart w:name="_Toc28854474" w:id="317"/>
      <w:bookmarkStart w:name="_Toc28855151" w:id="318"/>
      <w:bookmarkStart w:name="_Toc28855368" w:id="319"/>
      <w:bookmarkStart w:name="_Toc28855796" w:id="320"/>
      <w:bookmarkStart w:name="_Toc28856031" w:id="321"/>
      <w:bookmarkStart w:name="_Toc28858691" w:id="322"/>
      <w:bookmarkStart w:name="_Toc28859094" w:id="323"/>
      <w:bookmarkStart w:name="_Toc28859945" w:id="324"/>
      <w:bookmarkStart w:name="_Toc28860177" w:id="325"/>
      <w:bookmarkStart w:name="_Toc28860555" w:id="326"/>
      <w:bookmarkStart w:name="_Toc28870950" w:id="327"/>
      <w:bookmarkStart w:name="_Toc28871157" w:id="328"/>
      <w:bookmarkStart w:name="_Toc28871364" w:id="329"/>
      <w:bookmarkStart w:name="_Toc28871571" w:id="330"/>
      <w:bookmarkStart w:name="_Toc28871778" w:id="331"/>
      <w:bookmarkStart w:name="_Toc28871985" w:id="332"/>
      <w:bookmarkStart w:name="_Toc28872221" w:id="333"/>
      <w:bookmarkStart w:name="_Toc28872773" w:id="334"/>
      <w:bookmarkStart w:name="_Toc28873653" w:id="335"/>
      <w:bookmarkStart w:name="_Toc28874448" w:id="336"/>
      <w:bookmarkStart w:name="_Toc28953938" w:id="337"/>
      <w:bookmarkStart w:name="_Toc28954145" w:id="338"/>
      <w:bookmarkStart w:name="_Toc28954598" w:id="339"/>
      <w:bookmarkStart w:name="_Toc28954805" w:id="340"/>
      <w:bookmarkStart w:name="_Toc52186879" w:id="341"/>
      <w:bookmarkStart w:name="_Toc56684553" w:id="342"/>
      <w:bookmarkStart w:name="_Toc63411623" w:id="343"/>
      <w:bookmarkStart w:name="_Toc69905818" w:id="344"/>
      <w:bookmarkStart w:name="_Toc69981842" w:id="345"/>
      <w:bookmarkStart w:name="_Toc435691990" w:id="659170421"/>
      <w:r w:rsidRPr="7655959B" w:rsidR="009942E4">
        <w:rPr>
          <w:rFonts w:cs="Times New Roman"/>
        </w:rPr>
        <w:t>Kaugküte</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659170421"/>
    </w:p>
    <w:p w:rsidRPr="005A026A" w:rsidR="00DA1F22" w:rsidP="00DA1F22" w:rsidRDefault="00DA1F22" w14:paraId="33B3553D" w14:textId="77777777">
      <w:pPr>
        <w:jc w:val="both"/>
        <w:rPr>
          <w:rFonts w:ascii="Times New Roman" w:hAnsi="Times New Roman" w:cs="Times New Roman"/>
        </w:rPr>
      </w:pPr>
      <w:r w:rsidRPr="005A026A">
        <w:rPr>
          <w:rFonts w:ascii="Times New Roman" w:hAnsi="Times New Roman" w:cs="Times New Roman"/>
        </w:rPr>
        <w:t>Hoone kaugkütte soojussõlme juhtautomaatika peab olema valmistatud vabalt programmeeritavate kontrollerite baasil. Lubatud on kasutada tehases valmistatud automaatikat, mis peab omama lokaalse hooneautomaatika süsteemiga liitmiseks eelistatavalt Bacnet või Modbus võrguliidest. Süsteemi hilisem jälgimine ja juhtimine peab olema lahendatud läbi hooneautomaatika süsteemi. Tehases seadistatud automaatika peab olema vabalt muudetav ja seadistatav erinevate energia- ning keskkonnasäästu- ja sisekliimaparendusmeetmete võimalikuks arvesse võtmiseks.</w:t>
      </w:r>
    </w:p>
    <w:p w:rsidRPr="005A026A" w:rsidR="009942E4" w:rsidP="009942E4" w:rsidRDefault="00DA1F22" w14:paraId="6663ADBD" w14:textId="33FB82E2">
      <w:pPr>
        <w:jc w:val="both"/>
        <w:rPr>
          <w:rFonts w:ascii="Times New Roman" w:hAnsi="Times New Roman" w:cs="Times New Roman"/>
        </w:rPr>
      </w:pPr>
      <w:r w:rsidRPr="4F710970">
        <w:rPr>
          <w:rFonts w:ascii="Times New Roman" w:hAnsi="Times New Roman" w:cs="Times New Roman"/>
        </w:rPr>
        <w:t>Projekteerija on kohustatud koostama hoonele mõõtearvestite plaani. Oluline on mõõta iga küttekontuuri soojusenergia kasutust. Kõik arvestid peavad olema seotud hooneautomaatikaga näiteks M-Bus protokolli kaudu. Kõik soojusarvestid peavad paiknema soojusvarustussüsteemi sekundaarpoolel</w:t>
      </w:r>
      <w:r w:rsidRPr="4F710970" w:rsidR="3FEB0511">
        <w:rPr>
          <w:rFonts w:ascii="Times New Roman" w:hAnsi="Times New Roman" w:cs="Times New Roman"/>
        </w:rPr>
        <w:t>, v.a soojatarbeveekontuuri arvesti</w:t>
      </w:r>
      <w:r w:rsidRPr="4F710970">
        <w:rPr>
          <w:rFonts w:ascii="Times New Roman" w:hAnsi="Times New Roman" w:cs="Times New Roman"/>
        </w:rPr>
        <w:t>. Impulssarvestite kasutamine ei ole lubatud.</w:t>
      </w:r>
      <w:r w:rsidRPr="4F710970" w:rsidR="115E26D5">
        <w:rPr>
          <w:rFonts w:ascii="Times New Roman" w:hAnsi="Times New Roman" w:cs="Times New Roman"/>
        </w:rPr>
        <w:t xml:space="preserve"> Alternatiivina võib kasutada muudest allikatest</w:t>
      </w:r>
      <w:r w:rsidRPr="4F710970" w:rsidR="0BEA8B3D">
        <w:rPr>
          <w:rFonts w:ascii="Times New Roman" w:hAnsi="Times New Roman" w:cs="Times New Roman"/>
        </w:rPr>
        <w:t xml:space="preserve"> soojuskulu, vooluhulk, temperatuurid andmeid</w:t>
      </w:r>
      <w:r w:rsidRPr="4F710970" w:rsidR="115E26D5">
        <w:rPr>
          <w:rFonts w:ascii="Times New Roman" w:hAnsi="Times New Roman" w:cs="Times New Roman"/>
        </w:rPr>
        <w:t xml:space="preserve"> (nt </w:t>
      </w:r>
      <w:r w:rsidRPr="4F710970" w:rsidR="204F1DFE">
        <w:rPr>
          <w:rFonts w:ascii="Times New Roman" w:hAnsi="Times New Roman" w:cs="Times New Roman"/>
        </w:rPr>
        <w:t xml:space="preserve">vastava võimekusega </w:t>
      </w:r>
      <w:r w:rsidRPr="4F710970" w:rsidR="4FB10065">
        <w:rPr>
          <w:rFonts w:ascii="Times New Roman" w:hAnsi="Times New Roman" w:cs="Times New Roman"/>
        </w:rPr>
        <w:t>t</w:t>
      </w:r>
      <w:r w:rsidRPr="4F710970" w:rsidR="115E26D5">
        <w:rPr>
          <w:rFonts w:ascii="Times New Roman" w:hAnsi="Times New Roman" w:cs="Times New Roman"/>
        </w:rPr>
        <w:t>sirkulatsioonipum</w:t>
      </w:r>
      <w:r w:rsidRPr="4F710970" w:rsidR="379887B7">
        <w:rPr>
          <w:rFonts w:ascii="Times New Roman" w:hAnsi="Times New Roman" w:cs="Times New Roman"/>
        </w:rPr>
        <w:t>padest,</w:t>
      </w:r>
      <w:r w:rsidRPr="4F710970" w:rsidR="115E26D5">
        <w:rPr>
          <w:rFonts w:ascii="Times New Roman" w:hAnsi="Times New Roman" w:cs="Times New Roman"/>
        </w:rPr>
        <w:t xml:space="preserve"> reguleerventiil</w:t>
      </w:r>
      <w:r w:rsidRPr="4F710970" w:rsidR="733B85D4">
        <w:rPr>
          <w:rFonts w:ascii="Times New Roman" w:hAnsi="Times New Roman" w:cs="Times New Roman"/>
        </w:rPr>
        <w:t>idest</w:t>
      </w:r>
      <w:r w:rsidRPr="4F710970" w:rsidR="115E26D5">
        <w:rPr>
          <w:rFonts w:ascii="Times New Roman" w:hAnsi="Times New Roman" w:cs="Times New Roman"/>
        </w:rPr>
        <w:t>)</w:t>
      </w:r>
    </w:p>
    <w:p w:rsidRPr="005A026A" w:rsidR="009942E4" w:rsidP="009942E4" w:rsidRDefault="009942E4" w14:paraId="190D1456" w14:textId="77777777">
      <w:pPr>
        <w:pStyle w:val="Heading3"/>
        <w:numPr>
          <w:ilvl w:val="2"/>
          <w:numId w:val="27"/>
        </w:numPr>
        <w:rPr>
          <w:rFonts w:cs="Times New Roman"/>
        </w:rPr>
      </w:pPr>
      <w:bookmarkStart w:name="_Toc28854475" w:id="347"/>
      <w:bookmarkStart w:name="_Toc28855152" w:id="348"/>
      <w:bookmarkStart w:name="_Toc28855369" w:id="349"/>
      <w:bookmarkStart w:name="_Toc28855797" w:id="350"/>
      <w:bookmarkStart w:name="_Toc28856032" w:id="351"/>
      <w:bookmarkStart w:name="_Toc28858692" w:id="352"/>
      <w:bookmarkStart w:name="_Toc28859095" w:id="353"/>
      <w:bookmarkStart w:name="_Toc28859946" w:id="354"/>
      <w:bookmarkStart w:name="_Toc28860178" w:id="355"/>
      <w:bookmarkStart w:name="_Toc28860556" w:id="356"/>
      <w:bookmarkStart w:name="_Toc28870951" w:id="357"/>
      <w:bookmarkStart w:name="_Toc28871158" w:id="358"/>
      <w:bookmarkStart w:name="_Toc28871365" w:id="359"/>
      <w:bookmarkStart w:name="_Toc28871572" w:id="360"/>
      <w:bookmarkStart w:name="_Toc28871779" w:id="361"/>
      <w:bookmarkStart w:name="_Toc28871986" w:id="362"/>
      <w:bookmarkStart w:name="_Toc28872222" w:id="363"/>
      <w:bookmarkStart w:name="_Toc28872774" w:id="364"/>
      <w:bookmarkStart w:name="_Toc28873654" w:id="365"/>
      <w:bookmarkStart w:name="_Toc28874449" w:id="366"/>
      <w:bookmarkStart w:name="_Toc28953939" w:id="367"/>
      <w:bookmarkStart w:name="_Toc28954146" w:id="368"/>
      <w:bookmarkStart w:name="_Toc28954599" w:id="369"/>
      <w:bookmarkStart w:name="_Toc28954806" w:id="370"/>
      <w:bookmarkStart w:name="_Toc52186880" w:id="371"/>
      <w:bookmarkStart w:name="_Toc56684554" w:id="372"/>
      <w:bookmarkStart w:name="_Toc63411624" w:id="373"/>
      <w:bookmarkStart w:name="_Toc69905819" w:id="374"/>
      <w:bookmarkStart w:name="_Toc69981843" w:id="375"/>
      <w:bookmarkStart w:name="_Toc130343795" w:id="260571742"/>
      <w:r w:rsidRPr="7655959B" w:rsidR="009942E4">
        <w:rPr>
          <w:rFonts w:cs="Times New Roman"/>
        </w:rPr>
        <w:t>Lokaalküte</w:t>
      </w:r>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260571742"/>
    </w:p>
    <w:p w:rsidRPr="005A026A" w:rsidR="00DA1F22" w:rsidP="00DA1F22" w:rsidRDefault="00DA1F22" w14:paraId="5F8340F8" w14:textId="77777777">
      <w:pPr>
        <w:rPr>
          <w:rFonts w:ascii="Times New Roman" w:hAnsi="Times New Roman" w:cs="Times New Roman"/>
        </w:rPr>
      </w:pPr>
      <w:bookmarkStart w:name="_Toc28854476" w:id="377"/>
      <w:bookmarkStart w:name="_Toc28855153" w:id="378"/>
      <w:bookmarkStart w:name="_Toc28855370" w:id="379"/>
      <w:bookmarkStart w:name="_Toc28855798" w:id="380"/>
      <w:bookmarkStart w:name="_Toc28856033" w:id="381"/>
      <w:bookmarkStart w:name="_Toc28858693" w:id="382"/>
      <w:bookmarkStart w:name="_Toc28859096" w:id="383"/>
      <w:bookmarkStart w:name="_Toc28859947" w:id="384"/>
      <w:bookmarkStart w:name="_Toc28860179" w:id="385"/>
      <w:bookmarkStart w:name="_Toc28860557" w:id="386"/>
      <w:bookmarkStart w:name="_Toc28870952" w:id="387"/>
      <w:bookmarkStart w:name="_Toc28871159" w:id="388"/>
      <w:bookmarkStart w:name="_Toc28871366" w:id="389"/>
      <w:bookmarkStart w:name="_Toc28871573" w:id="390"/>
      <w:bookmarkStart w:name="_Toc28871780" w:id="391"/>
      <w:bookmarkStart w:name="_Toc28871987" w:id="392"/>
      <w:bookmarkStart w:name="_Toc28872223" w:id="393"/>
      <w:bookmarkStart w:name="_Toc28872775" w:id="394"/>
      <w:bookmarkStart w:name="_Toc28873655" w:id="395"/>
      <w:bookmarkStart w:name="_Toc28874450" w:id="396"/>
      <w:bookmarkStart w:name="_Toc28953940" w:id="397"/>
      <w:bookmarkStart w:name="_Toc28954147" w:id="398"/>
      <w:bookmarkStart w:name="_Toc28954600" w:id="399"/>
      <w:bookmarkStart w:name="_Toc28954807" w:id="400"/>
      <w:bookmarkStart w:name="_Toc52186881" w:id="401"/>
      <w:bookmarkStart w:name="_Toc56684555" w:id="402"/>
      <w:bookmarkStart w:name="_Toc63411625" w:id="403"/>
      <w:bookmarkStart w:name="_Toc69905820" w:id="404"/>
      <w:bookmarkStart w:name="_Toc69981844" w:id="405"/>
      <w:r w:rsidRPr="005A026A">
        <w:rPr>
          <w:rFonts w:ascii="Times New Roman" w:hAnsi="Times New Roman" w:cs="Times New Roman"/>
        </w:rPr>
        <w:t>Lokaalküttel oleva katlamaja juhtautomaatika tuleb liidestada lokaalse hooneautomaatika süsteemiga eelistatavalt Bacnet või Modbus protokolli kaudu.</w:t>
      </w:r>
    </w:p>
    <w:p w:rsidRPr="005A026A" w:rsidR="00DA1F22" w:rsidP="4F710970" w:rsidRDefault="00DA1F22" w14:paraId="49605A30" w14:textId="19C85526">
      <w:pPr>
        <w:jc w:val="both"/>
        <w:rPr>
          <w:rFonts w:ascii="Times New Roman" w:hAnsi="Times New Roman" w:cs="Times New Roman"/>
        </w:rPr>
      </w:pPr>
      <w:r w:rsidRPr="4F710970">
        <w:rPr>
          <w:rFonts w:ascii="Times New Roman" w:hAnsi="Times New Roman" w:cs="Times New Roman"/>
        </w:rPr>
        <w:t>Projekteerija on kohustatud koostama hoonele mõõtearvestite plaani. Oluline on mõõta iga küttekontuuri soojusenergiakasutust. Kõik arvestid peavad olema seotud hooneautomaatikaga näiteks M-Bus protokolli kaudu. Impulssarvestite kasutamine ei ole lubatud.</w:t>
      </w:r>
      <w:r w:rsidRPr="4F710970" w:rsidR="7E8FEA42">
        <w:rPr>
          <w:rFonts w:ascii="Times New Roman" w:hAnsi="Times New Roman" w:cs="Times New Roman"/>
        </w:rPr>
        <w:t xml:space="preserve"> Alternatiivina võib kasutada muudest allikatest soojuskulu, vooluhulk, temperatuurid andmeid (nt vastava võimekusega tsirkulatsioonipumpadest, reguleerventiilidest)</w:t>
      </w:r>
    </w:p>
    <w:p w:rsidRPr="005A026A" w:rsidR="009942E4" w:rsidP="009942E4" w:rsidRDefault="009942E4" w14:paraId="15405F40" w14:textId="77777777">
      <w:pPr>
        <w:pStyle w:val="Heading3"/>
        <w:numPr>
          <w:ilvl w:val="2"/>
          <w:numId w:val="27"/>
        </w:numPr>
        <w:rPr>
          <w:rFonts w:cs="Times New Roman"/>
        </w:rPr>
      </w:pPr>
      <w:bookmarkStart w:name="_Toc1210600321" w:id="621838278"/>
      <w:r w:rsidRPr="7655959B" w:rsidR="009942E4">
        <w:rPr>
          <w:rFonts w:cs="Times New Roman"/>
        </w:rPr>
        <w:t>Hoone küttesüsteemi juhtimine</w:t>
      </w:r>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621838278"/>
    </w:p>
    <w:p w:rsidRPr="005A026A" w:rsidR="00DA1F22" w:rsidP="00DA1F22" w:rsidRDefault="00DA1F22" w14:paraId="74A54988" w14:textId="77777777">
      <w:pPr>
        <w:pStyle w:val="NoSpacing"/>
        <w:spacing w:line="276" w:lineRule="auto"/>
        <w:jc w:val="both"/>
        <w:rPr>
          <w:rFonts w:ascii="Times New Roman" w:hAnsi="Times New Roman" w:cs="Times New Roman"/>
        </w:rPr>
      </w:pPr>
      <w:r w:rsidRPr="005A026A">
        <w:rPr>
          <w:rFonts w:ascii="Times New Roman" w:hAnsi="Times New Roman" w:cs="Times New Roman"/>
        </w:rPr>
        <w:t xml:space="preserve">Hoone küttesüsteemi juhtimine peab olema kaheastmeline: </w:t>
      </w:r>
    </w:p>
    <w:p w:rsidRPr="005A026A" w:rsidR="00DA1F22" w:rsidP="00DA1F22" w:rsidRDefault="00DA1F22" w14:paraId="0402E15E" w14:textId="77777777">
      <w:pPr>
        <w:pStyle w:val="NoSpacing"/>
        <w:numPr>
          <w:ilvl w:val="0"/>
          <w:numId w:val="29"/>
        </w:numPr>
        <w:spacing w:line="276" w:lineRule="auto"/>
        <w:jc w:val="both"/>
        <w:rPr>
          <w:rFonts w:ascii="Times New Roman" w:hAnsi="Times New Roman" w:cs="Times New Roman"/>
        </w:rPr>
      </w:pPr>
      <w:r w:rsidRPr="005A026A">
        <w:rPr>
          <w:rFonts w:ascii="Times New Roman" w:hAnsi="Times New Roman" w:cs="Times New Roman"/>
        </w:rPr>
        <w:t>hoone soojusvarustuse abil tuleb juhtida välistemperatuurist ja soojusvarustuse primaarpoole tagastuva temperatuuri alusel küttesüsteemi sekundaarpoole pealevoolutemperatuuri, mis peab olema teostatud läbi küttegraafiku;</w:t>
      </w:r>
    </w:p>
    <w:p w:rsidRPr="005A026A" w:rsidR="00DA1F22" w:rsidP="00DA1F22" w:rsidRDefault="00DA1F22" w14:paraId="7D8C8978" w14:textId="3295879F">
      <w:pPr>
        <w:pStyle w:val="NoSpacing"/>
        <w:numPr>
          <w:ilvl w:val="0"/>
          <w:numId w:val="29"/>
        </w:numPr>
        <w:spacing w:line="276" w:lineRule="auto"/>
        <w:jc w:val="both"/>
        <w:rPr>
          <w:rFonts w:ascii="Times New Roman" w:hAnsi="Times New Roman" w:cs="Times New Roman"/>
        </w:rPr>
      </w:pPr>
      <w:r w:rsidRPr="005A026A">
        <w:rPr>
          <w:rFonts w:ascii="Times New Roman" w:hAnsi="Times New Roman" w:cs="Times New Roman"/>
        </w:rPr>
        <w:t xml:space="preserve">ruumi või hoone osa ruumiõhutemperatuuri juhtimine </w:t>
      </w:r>
      <w:r w:rsidRPr="005A026A" w:rsidR="00A103CF">
        <w:rPr>
          <w:rFonts w:ascii="Times New Roman" w:hAnsi="Times New Roman" w:cs="Times New Roman"/>
        </w:rPr>
        <w:t>kütte</w:t>
      </w:r>
      <w:r w:rsidR="00A103CF">
        <w:rPr>
          <w:rFonts w:ascii="Times New Roman" w:hAnsi="Times New Roman" w:cs="Times New Roman"/>
        </w:rPr>
        <w:t>keha</w:t>
      </w:r>
      <w:r w:rsidRPr="005A026A" w:rsidR="00A103CF">
        <w:rPr>
          <w:rFonts w:ascii="Times New Roman" w:hAnsi="Times New Roman" w:cs="Times New Roman"/>
        </w:rPr>
        <w:t xml:space="preserve"> </w:t>
      </w:r>
      <w:r w:rsidRPr="005A026A">
        <w:rPr>
          <w:rFonts w:ascii="Times New Roman" w:hAnsi="Times New Roman" w:cs="Times New Roman"/>
        </w:rPr>
        <w:t>juhtimise kaudu.</w:t>
      </w:r>
    </w:p>
    <w:p w:rsidRPr="005A026A" w:rsidR="00DA1F22" w:rsidP="00DA1F22" w:rsidRDefault="00DA1F22" w14:paraId="1382B4E3" w14:textId="77777777">
      <w:pPr>
        <w:pStyle w:val="NoSpacing"/>
        <w:spacing w:line="276" w:lineRule="auto"/>
        <w:jc w:val="both"/>
        <w:rPr>
          <w:rFonts w:ascii="Times New Roman" w:hAnsi="Times New Roman" w:cs="Times New Roman"/>
        </w:rPr>
      </w:pPr>
    </w:p>
    <w:p w:rsidRPr="005A026A" w:rsidR="00DA1F22" w:rsidP="00DA1F22" w:rsidRDefault="00DA1F22" w14:paraId="18621859" w14:textId="77777777">
      <w:pPr>
        <w:pStyle w:val="NoSpacing"/>
        <w:spacing w:line="276" w:lineRule="auto"/>
        <w:jc w:val="both"/>
        <w:rPr>
          <w:rFonts w:ascii="Times New Roman" w:hAnsi="Times New Roman" w:cs="Times New Roman"/>
        </w:rPr>
      </w:pPr>
      <w:r w:rsidRPr="005A026A">
        <w:rPr>
          <w:rFonts w:ascii="Times New Roman" w:hAnsi="Times New Roman" w:cs="Times New Roman"/>
        </w:rPr>
        <w:t>Ruumikütte soojusväljastuse reguleerimise täpsus on kirjeldatud ruumikaartides ja see toimub nii tsentraalselt hooneautomaatika kaudu kui ka sõltuvalt ruumi kasutusotstarbest, vajadusel ka läbi kohapealse termostaadi paneeli. Hoone energiatõhususe suurendamiseks tuleb kasutada kasutusaja välist temperatuuri alandamist (v.a eriruumid, kus on esitatud spetsiifilised sisekliimanõuded). Ohutuse tagamiseks tuleb termostaatidel ja mootorajamiga ventiilidel kasutada kuni 24V pinget.</w:t>
      </w:r>
    </w:p>
    <w:p w:rsidRPr="005A026A" w:rsidR="0043764B" w:rsidP="00DA1F22" w:rsidRDefault="00DA1F22" w14:paraId="0066B3BC" w14:textId="0E1258D1">
      <w:r w:rsidRPr="005A026A">
        <w:rPr>
          <w:rFonts w:ascii="Times New Roman" w:hAnsi="Times New Roman" w:cs="Times New Roman"/>
        </w:rPr>
        <w:t>Kõik kohapealse kontrolleri ekraanilt teostatavad parameetrite muudatused peavad kajastuma ja olema ülekirjutatavad hooneautomaatika süsteemis.</w:t>
      </w:r>
    </w:p>
    <w:sectPr w:rsidRPr="005A026A" w:rsidR="0043764B">
      <w:headerReference w:type="default" r:id="rId16"/>
      <w:footerReference w:type="default" r:id="rId17"/>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32968" w:rsidP="001F7EFA" w:rsidRDefault="00B32968" w14:paraId="409A43F8" w14:textId="77777777">
      <w:pPr>
        <w:spacing w:after="0" w:line="240" w:lineRule="auto"/>
      </w:pPr>
      <w:r>
        <w:separator/>
      </w:r>
    </w:p>
  </w:endnote>
  <w:endnote w:type="continuationSeparator" w:id="0">
    <w:p w:rsidR="00B32968" w:rsidP="001F7EFA" w:rsidRDefault="00B32968" w14:paraId="0115E381"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sdt>
    <w:sdtPr>
      <w:id w:val="818386699"/>
      <w:docPartObj>
        <w:docPartGallery w:val="Page Numbers (Bottom of Page)"/>
        <w:docPartUnique/>
      </w:docPartObj>
    </w:sdtPr>
    <w:sdtEndPr/>
    <w:sdtContent>
      <w:p w:rsidR="00E64C38" w:rsidRDefault="00E64C38" w14:paraId="1399BF62" w14:textId="44ACE6D9">
        <w:pPr>
          <w:pStyle w:val="Footer"/>
        </w:pPr>
        <w:r>
          <w:rPr>
            <w:noProof/>
            <w:color w:val="2B579A"/>
            <w:shd w:val="clear" w:color="auto" w:fill="E6E6E6"/>
          </w:rPr>
          <mc:AlternateContent>
            <mc:Choice Requires="wps">
              <w:drawing>
                <wp:anchor distT="0" distB="0" distL="114300" distR="114300" simplePos="0" relativeHeight="251660288" behindDoc="0" locked="0" layoutInCell="1" allowOverlap="1" wp14:anchorId="780DB557" wp14:editId="31B3A994">
                  <wp:simplePos x="0" y="0"/>
                  <wp:positionH relativeFrom="page">
                    <wp:align>right</wp:align>
                  </wp:positionH>
                  <wp:positionV relativeFrom="page">
                    <wp:align>bottom</wp:align>
                  </wp:positionV>
                  <wp:extent cx="2125980" cy="2054860"/>
                  <wp:effectExtent l="7620" t="9525" r="0" b="2540"/>
                  <wp:wrapNone/>
                  <wp:docPr id="2" name="Võrdkülgne kolmnur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64C38" w:rsidRDefault="00E64C38" w14:paraId="40F2BCCC" w14:textId="77777777">
                              <w:pPr>
                                <w:jc w:val="center"/>
                                <w:rPr>
                                  <w:szCs w:val="72"/>
                                </w:rPr>
                              </w:pPr>
                              <w:r>
                                <w:rPr>
                                  <w:rFonts w:cs="Times New Roman"/>
                                  <w:color w:val="2B579A"/>
                                  <w:shd w:val="clear" w:color="auto" w:fill="E6E6E6"/>
                                </w:rPr>
                                <w:fldChar w:fldCharType="begin"/>
                              </w:r>
                              <w:r>
                                <w:instrText>PAGE    \* MERGEFORMAT</w:instrText>
                              </w:r>
                              <w:r>
                                <w:rPr>
                                  <w:rFonts w:cs="Times New Roman"/>
                                  <w:color w:val="2B579A"/>
                                  <w:shd w:val="clear" w:color="auto" w:fill="E6E6E6"/>
                                </w:rPr>
                                <w:fldChar w:fldCharType="separate"/>
                              </w:r>
                              <w:r>
                                <w:rPr>
                                  <w:rFonts w:asciiTheme="majorHAnsi" w:hAnsiTheme="majorHAnsi" w:eastAsiaTheme="majorEastAsia" w:cstheme="majorBidi"/>
                                  <w:color w:val="FFFFFF" w:themeColor="background1"/>
                                  <w:sz w:val="72"/>
                                  <w:szCs w:val="72"/>
                                </w:rPr>
                                <w:t>2</w:t>
                              </w:r>
                              <w:r>
                                <w:rPr>
                                  <w:rFonts w:asciiTheme="majorHAnsi" w:hAnsiTheme="majorHAnsi" w:eastAsiaTheme="majorEastAsia" w:cstheme="majorBidi"/>
                                  <w:color w:val="FFFFFF" w:themeColor="background1"/>
                                  <w:sz w:val="72"/>
                                  <w:szCs w:val="72"/>
                                  <w:shd w:val="clear" w:color="auto" w:fill="E6E6E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44A7022D">
                <v:shapetype id="_x0000_t5" coordsize="21600,21600" o:spt="5" adj="10800" path="m@0,l,21600r21600,xe" w14:anchorId="780DB557">
                  <v:stroke joinstyle="miter"/>
                  <v:formulas>
                    <v:f eqn="val #0"/>
                    <v:f eqn="prod #0 1 2"/>
                    <v:f eqn="sum @1 10800 0"/>
                  </v:formulas>
                  <v:path textboxrect="0,10800,10800,18000;5400,10800,16200,18000;10800,10800,21600,18000;0,7200,7200,21600;7200,7200,14400,21600;14400,7200,21600,21600" gradientshapeok="t" o:connecttype="custom" o:connectlocs="@0,0;@1,10800;0,21600;10800,21600;21600,21600;@2,10800"/>
                  <v:handles>
                    <v:h position="#0,topLeft" xrange="0,21600"/>
                  </v:handles>
                </v:shapetype>
                <v:shape id="Võrdkülgne kolmnurk 2" style="position:absolute;margin-left:116.2pt;margin-top:0;width:167.4pt;height:161.8pt;z-index:251660288;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spid="_x0000_s1026" fillcolor="#d2eaf1" stroked="f" type="#_x0000_t5" adj="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">
                  <v:textbox>
                    <w:txbxContent>
                      <w:p w:rsidR="00E64C38" w:rsidRDefault="00E64C38" w14:paraId="1CCBAF86" w14:textId="77777777">
                        <w:pPr>
                          <w:jc w:val="center"/>
                          <w:rPr>
                            <w:szCs w:val="72"/>
                          </w:rPr>
                        </w:pPr>
                        <w:r>
                          <w:rPr>
                            <w:rFonts w:cs="Times New Roman"/>
                          </w:rPr>
                          <w:fldChar w:fldCharType="begin"/>
                        </w:r>
                        <w:r>
                          <w:instrText>PAGE    \* MERGEFORMAT</w:instrText>
                        </w:r>
                        <w:r>
                          <w:rPr>
                            <w:rFonts w:cs="Times New Roman"/>
                          </w:rPr>
                          <w:fldChar w:fldCharType="separate"/>
                        </w:r>
                        <w:r>
                          <w:rPr>
                            <w:rFonts w:asciiTheme="majorHAnsi" w:hAnsiTheme="majorHAnsi" w:eastAsiaTheme="majorEastAsia" w:cstheme="majorBidi"/>
                            <w:color w:val="FFFFFF" w:themeColor="background1"/>
                            <w:sz w:val="72"/>
                            <w:szCs w:val="72"/>
                          </w:rPr>
                          <w:t>2</w:t>
                        </w:r>
                        <w:r>
                          <w:rPr>
                            <w:rFonts w:asciiTheme="majorHAnsi" w:hAnsiTheme="majorHAnsi" w:eastAsiaTheme="majorEastAsia" w:cstheme="majorBidi"/>
                            <w:color w:val="FFFFFF" w:themeColor="background1"/>
                            <w:sz w:val="72"/>
                            <w:szCs w:val="72"/>
                          </w:rPr>
                          <w:fldChar w:fldCharType="end"/>
                        </w:r>
                      </w:p>
                    </w:txbxContent>
                  </v:textbox>
                  <w10:wrap anchorx="page" anchory="page"/>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32968" w:rsidP="001F7EFA" w:rsidRDefault="00B32968" w14:paraId="3370B9A6" w14:textId="77777777">
      <w:pPr>
        <w:spacing w:after="0" w:line="240" w:lineRule="auto"/>
      </w:pPr>
      <w:r>
        <w:separator/>
      </w:r>
    </w:p>
  </w:footnote>
  <w:footnote w:type="continuationSeparator" w:id="0">
    <w:p w:rsidR="00B32968" w:rsidP="001F7EFA" w:rsidRDefault="00B32968" w14:paraId="33D8375B"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1F7EFA" w:rsidP="7655959B" w:rsidRDefault="001F7EFA" w14:paraId="3A8F9EBD" w14:textId="0C9845E6">
    <w:pPr>
      <w:pStyle w:val="Header"/>
      <w:tabs>
        <w:tab w:val="clear" w:pos="4536"/>
        <w:tab w:val="left" w:pos="4395"/>
      </w:tabs>
      <w:ind w:firstLine="0"/>
    </w:pPr>
    <w:r w:rsidR="7655959B">
      <w:drawing>
        <wp:inline wp14:editId="1B7199CC" wp14:anchorId="595A57A7">
          <wp:extent cx="1200150" cy="133350"/>
          <wp:effectExtent l="0" t="0" r="0" b="0"/>
          <wp:docPr id="1487604344" name="" title=""/>
          <wp:cNvGraphicFramePr>
            <a:graphicFrameLocks noChangeAspect="1"/>
          </wp:cNvGraphicFramePr>
          <a:graphic>
            <a:graphicData uri="http://schemas.openxmlformats.org/drawingml/2006/picture">
              <pic:pic>
                <pic:nvPicPr>
                  <pic:cNvPr id="0" name=""/>
                  <pic:cNvPicPr/>
                </pic:nvPicPr>
                <pic:blipFill>
                  <a:blip r:embed="Re8f156d20f044c16">
                    <a:extLst>
                      <a:ext xmlns:a="http://schemas.openxmlformats.org/drawingml/2006/main" uri="{28A0092B-C50C-407E-A947-70E740481C1C}">
                        <a14:useLocalDpi val="0"/>
                      </a:ext>
                    </a:extLst>
                  </a:blip>
                  <a:stretch>
                    <a:fillRect/>
                  </a:stretch>
                </pic:blipFill>
                <pic:spPr>
                  <a:xfrm>
                    <a:off x="0" y="0"/>
                    <a:ext cx="1200150" cy="133350"/>
                  </a:xfrm>
                  <a:prstGeom prst="rect">
                    <a:avLst/>
                  </a:prstGeom>
                </pic:spPr>
              </pic:pic>
            </a:graphicData>
          </a:graphic>
        </wp:inline>
      </w:drawing>
    </w:r>
    <w:r w:rsidR="7655959B">
      <w:rPr>
        <w:rFonts w:ascii="Times New Roman" w:hAnsi="Times New Roman"/>
        <w:color w:val="002060"/>
        <w:sz w:val="28"/>
        <w:szCs w:val="28"/>
      </w:rPr>
      <w:t xml:space="preserve">                                 </w:t>
    </w:r>
    <w:r w:rsidR="7655959B">
      <w:rPr>
        <w:rFonts w:ascii="Times New Roman" w:hAnsi="Times New Roman"/>
        <w:color w:val="002060"/>
        <w:sz w:val="28"/>
        <w:szCs w:val="28"/>
      </w:rPr>
      <w:t>Tehnilised nõuded mitteeluhoonetele 202</w:t>
    </w:r>
    <w:r w:rsidR="7655959B">
      <w:rPr>
        <w:rFonts w:ascii="Times New Roman" w:hAnsi="Times New Roman"/>
        <w:color w:val="002060"/>
        <w:sz w:val="28"/>
        <w:szCs w:val="28"/>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007DE0"/>
    <w:multiLevelType w:val="hybridMultilevel"/>
    <w:tmpl w:val="C0C62116"/>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 w15:restartNumberingAfterBreak="0">
    <w:nsid w:val="04BD7388"/>
    <w:multiLevelType w:val="hybridMultilevel"/>
    <w:tmpl w:val="18CA3F3E"/>
    <w:lvl w:ilvl="0" w:tplc="04250001">
      <w:start w:val="1"/>
      <w:numFmt w:val="bullet"/>
      <w:lvlText w:val=""/>
      <w:lvlJc w:val="left"/>
      <w:pPr>
        <w:ind w:left="720" w:hanging="360"/>
      </w:pPr>
      <w:rPr>
        <w:rFonts w:hint="default" w:ascii="Symbol" w:hAnsi="Symbol"/>
      </w:rPr>
    </w:lvl>
    <w:lvl w:ilvl="1" w:tplc="04250003">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3" w15:restartNumberingAfterBreak="0">
    <w:nsid w:val="0640731F"/>
    <w:multiLevelType w:val="hybridMultilevel"/>
    <w:tmpl w:val="99BE91D2"/>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4" w15:restartNumberingAfterBreak="0">
    <w:nsid w:val="06674B98"/>
    <w:multiLevelType w:val="multilevel"/>
    <w:tmpl w:val="782249F2"/>
    <w:lvl w:ilvl="0">
      <w:start w:val="5"/>
      <w:numFmt w:val="decimal"/>
      <w:lvlText w:val="%1."/>
      <w:lvlJc w:val="left"/>
      <w:pPr>
        <w:ind w:left="360" w:hanging="360"/>
      </w:pPr>
      <w:rPr>
        <w:rFonts w:hint="default" w:cs="Times New Roman"/>
        <w:sz w:val="24"/>
      </w:rPr>
    </w:lvl>
    <w:lvl w:ilvl="1">
      <w:start w:val="1"/>
      <w:numFmt w:val="decimal"/>
      <w:lvlText w:val="%1.%2."/>
      <w:lvlJc w:val="left"/>
      <w:pPr>
        <w:ind w:left="720" w:hanging="720"/>
      </w:pPr>
      <w:rPr>
        <w:rFonts w:hint="default" w:cs="Times New Roman"/>
        <w:sz w:val="26"/>
        <w:szCs w:val="26"/>
      </w:rPr>
    </w:lvl>
    <w:lvl w:ilvl="2">
      <w:start w:val="1"/>
      <w:numFmt w:val="decimal"/>
      <w:lvlText w:val="%1.%2.%3."/>
      <w:lvlJc w:val="left"/>
      <w:pPr>
        <w:ind w:left="720" w:hanging="720"/>
      </w:pPr>
      <w:rPr>
        <w:rFonts w:hint="default" w:cs="Times New Roman"/>
        <w:sz w:val="24"/>
      </w:rPr>
    </w:lvl>
    <w:lvl w:ilvl="3">
      <w:start w:val="1"/>
      <w:numFmt w:val="decimal"/>
      <w:lvlText w:val="%1.%2.%3.%4."/>
      <w:lvlJc w:val="left"/>
      <w:pPr>
        <w:ind w:left="1080" w:hanging="1080"/>
      </w:pPr>
      <w:rPr>
        <w:rFonts w:hint="default" w:cs="Times New Roman"/>
        <w:sz w:val="24"/>
      </w:rPr>
    </w:lvl>
    <w:lvl w:ilvl="4">
      <w:start w:val="1"/>
      <w:numFmt w:val="decimal"/>
      <w:lvlText w:val="%1.%2.%3.%4.%5."/>
      <w:lvlJc w:val="left"/>
      <w:pPr>
        <w:ind w:left="1080" w:hanging="1080"/>
      </w:pPr>
      <w:rPr>
        <w:rFonts w:hint="default" w:cs="Times New Roman"/>
        <w:sz w:val="24"/>
      </w:rPr>
    </w:lvl>
    <w:lvl w:ilvl="5">
      <w:start w:val="1"/>
      <w:numFmt w:val="decimal"/>
      <w:lvlText w:val="%1.%2.%3.%4.%5.%6."/>
      <w:lvlJc w:val="left"/>
      <w:pPr>
        <w:ind w:left="1440" w:hanging="1440"/>
      </w:pPr>
      <w:rPr>
        <w:rFonts w:hint="default" w:cs="Times New Roman"/>
        <w:sz w:val="24"/>
      </w:rPr>
    </w:lvl>
    <w:lvl w:ilvl="6">
      <w:start w:val="1"/>
      <w:numFmt w:val="decimal"/>
      <w:lvlText w:val="%1.%2.%3.%4.%5.%6.%7."/>
      <w:lvlJc w:val="left"/>
      <w:pPr>
        <w:ind w:left="1440" w:hanging="1440"/>
      </w:pPr>
      <w:rPr>
        <w:rFonts w:hint="default" w:cs="Times New Roman"/>
        <w:sz w:val="24"/>
      </w:rPr>
    </w:lvl>
    <w:lvl w:ilvl="7">
      <w:start w:val="1"/>
      <w:numFmt w:val="decimal"/>
      <w:lvlText w:val="%1.%2.%3.%4.%5.%6.%7.%8."/>
      <w:lvlJc w:val="left"/>
      <w:pPr>
        <w:ind w:left="1800" w:hanging="1800"/>
      </w:pPr>
      <w:rPr>
        <w:rFonts w:hint="default" w:cs="Times New Roman"/>
        <w:sz w:val="24"/>
      </w:rPr>
    </w:lvl>
    <w:lvl w:ilvl="8">
      <w:start w:val="1"/>
      <w:numFmt w:val="decimal"/>
      <w:lvlText w:val="%1.%2.%3.%4.%5.%6.%7.%8.%9."/>
      <w:lvlJc w:val="left"/>
      <w:pPr>
        <w:ind w:left="1800" w:hanging="1800"/>
      </w:pPr>
      <w:rPr>
        <w:rFonts w:hint="default" w:cs="Times New Roman"/>
        <w:sz w:val="24"/>
      </w:rPr>
    </w:lvl>
  </w:abstractNum>
  <w:abstractNum w:abstractNumId="5" w15:restartNumberingAfterBreak="0">
    <w:nsid w:val="068C6337"/>
    <w:multiLevelType w:val="hybridMultilevel"/>
    <w:tmpl w:val="F9AA9F46"/>
    <w:lvl w:ilvl="0" w:tplc="04250001">
      <w:start w:val="1"/>
      <w:numFmt w:val="bullet"/>
      <w:lvlText w:val=""/>
      <w:lvlJc w:val="left"/>
      <w:pPr>
        <w:ind w:left="778" w:hanging="360"/>
      </w:pPr>
      <w:rPr>
        <w:rFonts w:hint="default" w:ascii="Symbol" w:hAnsi="Symbol"/>
      </w:rPr>
    </w:lvl>
    <w:lvl w:ilvl="1" w:tplc="04250003" w:tentative="1">
      <w:start w:val="1"/>
      <w:numFmt w:val="bullet"/>
      <w:lvlText w:val="o"/>
      <w:lvlJc w:val="left"/>
      <w:pPr>
        <w:ind w:left="1498" w:hanging="360"/>
      </w:pPr>
      <w:rPr>
        <w:rFonts w:hint="default" w:ascii="Courier New" w:hAnsi="Courier New" w:cs="Courier New"/>
      </w:rPr>
    </w:lvl>
    <w:lvl w:ilvl="2" w:tplc="04250005" w:tentative="1">
      <w:start w:val="1"/>
      <w:numFmt w:val="bullet"/>
      <w:lvlText w:val=""/>
      <w:lvlJc w:val="left"/>
      <w:pPr>
        <w:ind w:left="2218" w:hanging="360"/>
      </w:pPr>
      <w:rPr>
        <w:rFonts w:hint="default" w:ascii="Wingdings" w:hAnsi="Wingdings"/>
      </w:rPr>
    </w:lvl>
    <w:lvl w:ilvl="3" w:tplc="04250001" w:tentative="1">
      <w:start w:val="1"/>
      <w:numFmt w:val="bullet"/>
      <w:lvlText w:val=""/>
      <w:lvlJc w:val="left"/>
      <w:pPr>
        <w:ind w:left="2938" w:hanging="360"/>
      </w:pPr>
      <w:rPr>
        <w:rFonts w:hint="default" w:ascii="Symbol" w:hAnsi="Symbol"/>
      </w:rPr>
    </w:lvl>
    <w:lvl w:ilvl="4" w:tplc="04250003" w:tentative="1">
      <w:start w:val="1"/>
      <w:numFmt w:val="bullet"/>
      <w:lvlText w:val="o"/>
      <w:lvlJc w:val="left"/>
      <w:pPr>
        <w:ind w:left="3658" w:hanging="360"/>
      </w:pPr>
      <w:rPr>
        <w:rFonts w:hint="default" w:ascii="Courier New" w:hAnsi="Courier New" w:cs="Courier New"/>
      </w:rPr>
    </w:lvl>
    <w:lvl w:ilvl="5" w:tplc="04250005" w:tentative="1">
      <w:start w:val="1"/>
      <w:numFmt w:val="bullet"/>
      <w:lvlText w:val=""/>
      <w:lvlJc w:val="left"/>
      <w:pPr>
        <w:ind w:left="4378" w:hanging="360"/>
      </w:pPr>
      <w:rPr>
        <w:rFonts w:hint="default" w:ascii="Wingdings" w:hAnsi="Wingdings"/>
      </w:rPr>
    </w:lvl>
    <w:lvl w:ilvl="6" w:tplc="04250001" w:tentative="1">
      <w:start w:val="1"/>
      <w:numFmt w:val="bullet"/>
      <w:lvlText w:val=""/>
      <w:lvlJc w:val="left"/>
      <w:pPr>
        <w:ind w:left="5098" w:hanging="360"/>
      </w:pPr>
      <w:rPr>
        <w:rFonts w:hint="default" w:ascii="Symbol" w:hAnsi="Symbol"/>
      </w:rPr>
    </w:lvl>
    <w:lvl w:ilvl="7" w:tplc="04250003" w:tentative="1">
      <w:start w:val="1"/>
      <w:numFmt w:val="bullet"/>
      <w:lvlText w:val="o"/>
      <w:lvlJc w:val="left"/>
      <w:pPr>
        <w:ind w:left="5818" w:hanging="360"/>
      </w:pPr>
      <w:rPr>
        <w:rFonts w:hint="default" w:ascii="Courier New" w:hAnsi="Courier New" w:cs="Courier New"/>
      </w:rPr>
    </w:lvl>
    <w:lvl w:ilvl="8" w:tplc="04250005" w:tentative="1">
      <w:start w:val="1"/>
      <w:numFmt w:val="bullet"/>
      <w:lvlText w:val=""/>
      <w:lvlJc w:val="left"/>
      <w:pPr>
        <w:ind w:left="6538" w:hanging="360"/>
      </w:pPr>
      <w:rPr>
        <w:rFonts w:hint="default" w:ascii="Wingdings" w:hAnsi="Wingdings"/>
      </w:rPr>
    </w:lvl>
  </w:abstractNum>
  <w:abstractNum w:abstractNumId="6" w15:restartNumberingAfterBreak="0">
    <w:nsid w:val="1B2C1EFD"/>
    <w:multiLevelType w:val="hybridMultilevel"/>
    <w:tmpl w:val="E592D5A0"/>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7" w15:restartNumberingAfterBreak="0">
    <w:nsid w:val="20EB0170"/>
    <w:multiLevelType w:val="multilevel"/>
    <w:tmpl w:val="29AADAB8"/>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sz w:val="26"/>
        <w:szCs w:val="26"/>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8" w15:restartNumberingAfterBreak="0">
    <w:nsid w:val="21370061"/>
    <w:multiLevelType w:val="hybridMultilevel"/>
    <w:tmpl w:val="81425040"/>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rPr>
    </w:lvl>
    <w:lvl w:ilvl="8" w:tplc="04250005" w:tentative="1">
      <w:start w:val="1"/>
      <w:numFmt w:val="bullet"/>
      <w:lvlText w:val=""/>
      <w:lvlJc w:val="left"/>
      <w:pPr>
        <w:ind w:left="6480" w:hanging="360"/>
      </w:pPr>
      <w:rPr>
        <w:rFonts w:hint="default" w:ascii="Wingdings" w:hAnsi="Wingdings"/>
      </w:rPr>
    </w:lvl>
  </w:abstractNum>
  <w:abstractNum w:abstractNumId="9" w15:restartNumberingAfterBreak="0">
    <w:nsid w:val="22F72974"/>
    <w:multiLevelType w:val="hybridMultilevel"/>
    <w:tmpl w:val="08305436"/>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0" w15:restartNumberingAfterBreak="0">
    <w:nsid w:val="27EF308A"/>
    <w:multiLevelType w:val="hybridMultilevel"/>
    <w:tmpl w:val="8FE01374"/>
    <w:lvl w:ilvl="0" w:tplc="04250001">
      <w:start w:val="1"/>
      <w:numFmt w:val="bullet"/>
      <w:lvlText w:val=""/>
      <w:lvlJc w:val="left"/>
      <w:pPr>
        <w:ind w:left="720" w:hanging="360"/>
      </w:pPr>
      <w:rPr>
        <w:rFonts w:hint="default" w:ascii="Symbol" w:hAnsi="Symbol"/>
      </w:rPr>
    </w:lvl>
    <w:lvl w:ilvl="1" w:tplc="04250003">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1" w15:restartNumberingAfterBreak="0">
    <w:nsid w:val="32FE04EF"/>
    <w:multiLevelType w:val="hybridMultilevel"/>
    <w:tmpl w:val="7CF41B4C"/>
    <w:lvl w:ilvl="0" w:tplc="7FD2FBAC">
      <w:start w:val="24"/>
      <w:numFmt w:val="bullet"/>
      <w:lvlText w:val="-"/>
      <w:lvlJc w:val="left"/>
      <w:pPr>
        <w:ind w:left="720" w:hanging="360"/>
      </w:pPr>
      <w:rPr>
        <w:rFonts w:hint="default" w:ascii="Times New Roman" w:hAnsi="Times New Roman" w:eastAsia="Calibri" w:cs="Times New Roman"/>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2" w15:restartNumberingAfterBreak="0">
    <w:nsid w:val="3D7B67A3"/>
    <w:multiLevelType w:val="multilevel"/>
    <w:tmpl w:val="4C1E6AA0"/>
    <w:lvl w:ilvl="0">
      <w:start w:val="3"/>
      <w:numFmt w:val="decimal"/>
      <w:lvlText w:val="%1."/>
      <w:lvlJc w:val="left"/>
      <w:pPr>
        <w:ind w:left="360" w:hanging="360"/>
      </w:pPr>
      <w:rPr>
        <w:rFonts w:hint="default"/>
        <w:sz w:val="24"/>
      </w:rPr>
    </w:lvl>
    <w:lvl w:ilvl="1">
      <w:start w:val="1"/>
      <w:numFmt w:val="decimal"/>
      <w:lvlText w:val="%1.%2."/>
      <w:lvlJc w:val="left"/>
      <w:pPr>
        <w:ind w:left="720" w:hanging="720"/>
      </w:pPr>
      <w:rPr>
        <w:rFonts w:hint="default"/>
        <w:sz w:val="26"/>
        <w:szCs w:val="26"/>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1800" w:hanging="1800"/>
      </w:pPr>
      <w:rPr>
        <w:rFonts w:hint="default"/>
        <w:sz w:val="24"/>
      </w:rPr>
    </w:lvl>
  </w:abstractNum>
  <w:abstractNum w:abstractNumId="13" w15:restartNumberingAfterBreak="0">
    <w:nsid w:val="3D8679C1"/>
    <w:multiLevelType w:val="hybridMultilevel"/>
    <w:tmpl w:val="56BC041A"/>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4" w15:restartNumberingAfterBreak="0">
    <w:nsid w:val="3F33437C"/>
    <w:multiLevelType w:val="hybridMultilevel"/>
    <w:tmpl w:val="4B1A8748"/>
    <w:lvl w:ilvl="0" w:tplc="85E2A940">
      <w:start w:val="1"/>
      <w:numFmt w:val="decimal"/>
      <w:lvlText w:val="4.%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3DC1B2E"/>
    <w:multiLevelType w:val="hybridMultilevel"/>
    <w:tmpl w:val="ECB8FF2A"/>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6" w15:restartNumberingAfterBreak="0">
    <w:nsid w:val="451F7033"/>
    <w:multiLevelType w:val="hybridMultilevel"/>
    <w:tmpl w:val="6B680BC4"/>
    <w:lvl w:ilvl="0" w:tplc="04250001">
      <w:start w:val="1"/>
      <w:numFmt w:val="bullet"/>
      <w:lvlText w:val=""/>
      <w:lvlJc w:val="left"/>
      <w:pPr>
        <w:ind w:left="360" w:hanging="360"/>
      </w:pPr>
      <w:rPr>
        <w:rFonts w:hint="default" w:ascii="Symbol" w:hAnsi="Symbol"/>
      </w:rPr>
    </w:lvl>
    <w:lvl w:ilvl="1" w:tplc="04250003" w:tentative="1">
      <w:start w:val="1"/>
      <w:numFmt w:val="bullet"/>
      <w:lvlText w:val="o"/>
      <w:lvlJc w:val="left"/>
      <w:pPr>
        <w:ind w:left="1080" w:hanging="360"/>
      </w:pPr>
      <w:rPr>
        <w:rFonts w:hint="default" w:ascii="Courier New" w:hAnsi="Courier New" w:cs="Courier New"/>
      </w:rPr>
    </w:lvl>
    <w:lvl w:ilvl="2" w:tplc="04250005" w:tentative="1">
      <w:start w:val="1"/>
      <w:numFmt w:val="bullet"/>
      <w:lvlText w:val=""/>
      <w:lvlJc w:val="left"/>
      <w:pPr>
        <w:ind w:left="1800" w:hanging="360"/>
      </w:pPr>
      <w:rPr>
        <w:rFonts w:hint="default" w:ascii="Wingdings" w:hAnsi="Wingdings"/>
      </w:rPr>
    </w:lvl>
    <w:lvl w:ilvl="3" w:tplc="04250001" w:tentative="1">
      <w:start w:val="1"/>
      <w:numFmt w:val="bullet"/>
      <w:lvlText w:val=""/>
      <w:lvlJc w:val="left"/>
      <w:pPr>
        <w:ind w:left="2520" w:hanging="360"/>
      </w:pPr>
      <w:rPr>
        <w:rFonts w:hint="default" w:ascii="Symbol" w:hAnsi="Symbol"/>
      </w:rPr>
    </w:lvl>
    <w:lvl w:ilvl="4" w:tplc="04250003" w:tentative="1">
      <w:start w:val="1"/>
      <w:numFmt w:val="bullet"/>
      <w:lvlText w:val="o"/>
      <w:lvlJc w:val="left"/>
      <w:pPr>
        <w:ind w:left="3240" w:hanging="360"/>
      </w:pPr>
      <w:rPr>
        <w:rFonts w:hint="default" w:ascii="Courier New" w:hAnsi="Courier New" w:cs="Courier New"/>
      </w:rPr>
    </w:lvl>
    <w:lvl w:ilvl="5" w:tplc="04250005" w:tentative="1">
      <w:start w:val="1"/>
      <w:numFmt w:val="bullet"/>
      <w:lvlText w:val=""/>
      <w:lvlJc w:val="left"/>
      <w:pPr>
        <w:ind w:left="3960" w:hanging="360"/>
      </w:pPr>
      <w:rPr>
        <w:rFonts w:hint="default" w:ascii="Wingdings" w:hAnsi="Wingdings"/>
      </w:rPr>
    </w:lvl>
    <w:lvl w:ilvl="6" w:tplc="04250001" w:tentative="1">
      <w:start w:val="1"/>
      <w:numFmt w:val="bullet"/>
      <w:lvlText w:val=""/>
      <w:lvlJc w:val="left"/>
      <w:pPr>
        <w:ind w:left="4680" w:hanging="360"/>
      </w:pPr>
      <w:rPr>
        <w:rFonts w:hint="default" w:ascii="Symbol" w:hAnsi="Symbol"/>
      </w:rPr>
    </w:lvl>
    <w:lvl w:ilvl="7" w:tplc="04250003" w:tentative="1">
      <w:start w:val="1"/>
      <w:numFmt w:val="bullet"/>
      <w:lvlText w:val="o"/>
      <w:lvlJc w:val="left"/>
      <w:pPr>
        <w:ind w:left="5400" w:hanging="360"/>
      </w:pPr>
      <w:rPr>
        <w:rFonts w:hint="default" w:ascii="Courier New" w:hAnsi="Courier New" w:cs="Courier New"/>
      </w:rPr>
    </w:lvl>
    <w:lvl w:ilvl="8" w:tplc="04250005" w:tentative="1">
      <w:start w:val="1"/>
      <w:numFmt w:val="bullet"/>
      <w:lvlText w:val=""/>
      <w:lvlJc w:val="left"/>
      <w:pPr>
        <w:ind w:left="6120" w:hanging="360"/>
      </w:pPr>
      <w:rPr>
        <w:rFonts w:hint="default" w:ascii="Wingdings" w:hAnsi="Wingdings"/>
      </w:rPr>
    </w:lvl>
  </w:abstractNum>
  <w:abstractNum w:abstractNumId="17" w15:restartNumberingAfterBreak="0">
    <w:nsid w:val="4A0857AE"/>
    <w:multiLevelType w:val="hybridMultilevel"/>
    <w:tmpl w:val="E5548C12"/>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8" w15:restartNumberingAfterBreak="0">
    <w:nsid w:val="4CBC0CDA"/>
    <w:multiLevelType w:val="hybridMultilevel"/>
    <w:tmpl w:val="5872AA36"/>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9" w15:restartNumberingAfterBreak="0">
    <w:nsid w:val="582E2E7B"/>
    <w:multiLevelType w:val="hybridMultilevel"/>
    <w:tmpl w:val="A022D8BE"/>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rPr>
    </w:lvl>
    <w:lvl w:ilvl="8" w:tplc="04250005" w:tentative="1">
      <w:start w:val="1"/>
      <w:numFmt w:val="bullet"/>
      <w:lvlText w:val=""/>
      <w:lvlJc w:val="left"/>
      <w:pPr>
        <w:ind w:left="6480" w:hanging="360"/>
      </w:pPr>
      <w:rPr>
        <w:rFonts w:hint="default" w:ascii="Wingdings" w:hAnsi="Wingdings"/>
      </w:rPr>
    </w:lvl>
  </w:abstractNum>
  <w:abstractNum w:abstractNumId="20" w15:restartNumberingAfterBreak="0">
    <w:nsid w:val="5900120B"/>
    <w:multiLevelType w:val="multilevel"/>
    <w:tmpl w:val="9A8C8E46"/>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35E4994"/>
    <w:multiLevelType w:val="multilevel"/>
    <w:tmpl w:val="6DCCB6A8"/>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694F3DD3"/>
    <w:multiLevelType w:val="hybridMultilevel"/>
    <w:tmpl w:val="76343204"/>
    <w:lvl w:ilvl="0" w:tplc="04250001">
      <w:start w:val="1"/>
      <w:numFmt w:val="bullet"/>
      <w:lvlText w:val=""/>
      <w:lvlJc w:val="left"/>
      <w:pPr>
        <w:ind w:left="720" w:hanging="360"/>
      </w:pPr>
      <w:rPr>
        <w:rFonts w:hint="default" w:ascii="Symbol" w:hAnsi="Symbol"/>
      </w:rPr>
    </w:lvl>
    <w:lvl w:ilvl="1" w:tplc="04250003">
      <w:start w:val="1"/>
      <w:numFmt w:val="bullet"/>
      <w:lvlText w:val="o"/>
      <w:lvlJc w:val="left"/>
      <w:pPr>
        <w:ind w:left="1440" w:hanging="360"/>
      </w:pPr>
      <w:rPr>
        <w:rFonts w:hint="default" w:ascii="Courier New" w:hAnsi="Courier New" w:cs="Courier New"/>
      </w:rPr>
    </w:lvl>
    <w:lvl w:ilvl="2" w:tplc="04250005">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3" w15:restartNumberingAfterBreak="0">
    <w:nsid w:val="6C9B3AAC"/>
    <w:multiLevelType w:val="multilevel"/>
    <w:tmpl w:val="DE447AA8"/>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D9C40B8"/>
    <w:multiLevelType w:val="hybridMultilevel"/>
    <w:tmpl w:val="B8728480"/>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5" w15:restartNumberingAfterBreak="0">
    <w:nsid w:val="6E9A661E"/>
    <w:multiLevelType w:val="hybridMultilevel"/>
    <w:tmpl w:val="A6B6445E"/>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6" w15:restartNumberingAfterBreak="0">
    <w:nsid w:val="74EB22B4"/>
    <w:multiLevelType w:val="hybridMultilevel"/>
    <w:tmpl w:val="0B24D8B0"/>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7" w15:restartNumberingAfterBreak="0">
    <w:nsid w:val="7734540D"/>
    <w:multiLevelType w:val="hybridMultilevel"/>
    <w:tmpl w:val="8AE26572"/>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rPr>
    </w:lvl>
    <w:lvl w:ilvl="8" w:tplc="04250005" w:tentative="1">
      <w:start w:val="1"/>
      <w:numFmt w:val="bullet"/>
      <w:lvlText w:val=""/>
      <w:lvlJc w:val="left"/>
      <w:pPr>
        <w:ind w:left="6480" w:hanging="360"/>
      </w:pPr>
      <w:rPr>
        <w:rFonts w:hint="default" w:ascii="Wingdings" w:hAnsi="Wingdings"/>
      </w:rPr>
    </w:lvl>
  </w:abstractNum>
  <w:abstractNum w:abstractNumId="28" w15:restartNumberingAfterBreak="0">
    <w:nsid w:val="7A3A63A1"/>
    <w:multiLevelType w:val="multilevel"/>
    <w:tmpl w:val="A836CA1E"/>
    <w:lvl w:ilvl="0">
      <w:start w:val="6"/>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7D93474E"/>
    <w:multiLevelType w:val="hybridMultilevel"/>
    <w:tmpl w:val="938852FE"/>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num w:numId="1" w16cid:durableId="1146317791">
    <w:abstractNumId w:val="7"/>
  </w:num>
  <w:num w:numId="2" w16cid:durableId="1427968823">
    <w:abstractNumId w:val="6"/>
  </w:num>
  <w:num w:numId="3" w16cid:durableId="447237311">
    <w:abstractNumId w:val="15"/>
  </w:num>
  <w:num w:numId="4" w16cid:durableId="1154301798">
    <w:abstractNumId w:val="10"/>
  </w:num>
  <w:num w:numId="5" w16cid:durableId="1721712700">
    <w:abstractNumId w:val="17"/>
  </w:num>
  <w:num w:numId="6" w16cid:durableId="1835342650">
    <w:abstractNumId w:val="23"/>
  </w:num>
  <w:num w:numId="7" w16cid:durableId="294071831">
    <w:abstractNumId w:val="24"/>
  </w:num>
  <w:num w:numId="8" w16cid:durableId="2031031345">
    <w:abstractNumId w:val="22"/>
  </w:num>
  <w:num w:numId="9" w16cid:durableId="454561955">
    <w:abstractNumId w:val="21"/>
  </w:num>
  <w:num w:numId="10" w16cid:durableId="861095397">
    <w:abstractNumId w:val="13"/>
  </w:num>
  <w:num w:numId="11" w16cid:durableId="563416867">
    <w:abstractNumId w:val="26"/>
  </w:num>
  <w:num w:numId="12" w16cid:durableId="2103530354">
    <w:abstractNumId w:val="2"/>
  </w:num>
  <w:num w:numId="13" w16cid:durableId="429275204">
    <w:abstractNumId w:val="16"/>
  </w:num>
  <w:num w:numId="14" w16cid:durableId="106245101">
    <w:abstractNumId w:val="9"/>
  </w:num>
  <w:num w:numId="15" w16cid:durableId="826744924">
    <w:abstractNumId w:val="12"/>
  </w:num>
  <w:num w:numId="16" w16cid:durableId="1700742883">
    <w:abstractNumId w:val="3"/>
  </w:num>
  <w:num w:numId="17" w16cid:durableId="994648265">
    <w:abstractNumId w:val="29"/>
  </w:num>
  <w:num w:numId="18" w16cid:durableId="1657104188">
    <w:abstractNumId w:val="1"/>
  </w:num>
  <w:num w:numId="19" w16cid:durableId="2108768853">
    <w:abstractNumId w:val="4"/>
  </w:num>
  <w:num w:numId="20" w16cid:durableId="1869709110">
    <w:abstractNumId w:val="27"/>
  </w:num>
  <w:num w:numId="21" w16cid:durableId="1111164059">
    <w:abstractNumId w:val="18"/>
  </w:num>
  <w:num w:numId="22" w16cid:durableId="252396108">
    <w:abstractNumId w:val="19"/>
  </w:num>
  <w:num w:numId="23" w16cid:durableId="788624081">
    <w:abstractNumId w:val="8"/>
  </w:num>
  <w:num w:numId="24" w16cid:durableId="1431581734">
    <w:abstractNumId w:val="0"/>
  </w:num>
  <w:num w:numId="25" w16cid:durableId="1148715491">
    <w:abstractNumId w:val="11"/>
  </w:num>
  <w:num w:numId="26" w16cid:durableId="1200169717">
    <w:abstractNumId w:val="20"/>
  </w:num>
  <w:num w:numId="27" w16cid:durableId="1115179144">
    <w:abstractNumId w:val="28"/>
  </w:num>
  <w:num w:numId="28" w16cid:durableId="8027246">
    <w:abstractNumId w:val="5"/>
  </w:num>
  <w:num w:numId="29" w16cid:durableId="36708209">
    <w:abstractNumId w:val="25"/>
  </w:num>
  <w:num w:numId="30" w16cid:durableId="90275779">
    <w:abstractNumId w:val="1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EFA"/>
    <w:rsid w:val="0001597B"/>
    <w:rsid w:val="000247B5"/>
    <w:rsid w:val="000520B1"/>
    <w:rsid w:val="000667E9"/>
    <w:rsid w:val="000C0711"/>
    <w:rsid w:val="000C4525"/>
    <w:rsid w:val="000E42B9"/>
    <w:rsid w:val="000E7438"/>
    <w:rsid w:val="000F428A"/>
    <w:rsid w:val="0011594E"/>
    <w:rsid w:val="001162D6"/>
    <w:rsid w:val="00147569"/>
    <w:rsid w:val="0015513F"/>
    <w:rsid w:val="00161633"/>
    <w:rsid w:val="0017647B"/>
    <w:rsid w:val="0019344A"/>
    <w:rsid w:val="001946AF"/>
    <w:rsid w:val="001F5575"/>
    <w:rsid w:val="001F7EFA"/>
    <w:rsid w:val="00201E93"/>
    <w:rsid w:val="00213C87"/>
    <w:rsid w:val="0023569C"/>
    <w:rsid w:val="002422C7"/>
    <w:rsid w:val="002C55CE"/>
    <w:rsid w:val="002D75D7"/>
    <w:rsid w:val="00301AB3"/>
    <w:rsid w:val="00313FD7"/>
    <w:rsid w:val="00314AEA"/>
    <w:rsid w:val="00340F94"/>
    <w:rsid w:val="00344921"/>
    <w:rsid w:val="00354610"/>
    <w:rsid w:val="003566FB"/>
    <w:rsid w:val="00386DC8"/>
    <w:rsid w:val="00396237"/>
    <w:rsid w:val="003A3B15"/>
    <w:rsid w:val="003A6847"/>
    <w:rsid w:val="003B7789"/>
    <w:rsid w:val="00422ED5"/>
    <w:rsid w:val="0043764B"/>
    <w:rsid w:val="0046373F"/>
    <w:rsid w:val="00472B53"/>
    <w:rsid w:val="00474B24"/>
    <w:rsid w:val="00485537"/>
    <w:rsid w:val="004B21F7"/>
    <w:rsid w:val="004BDDDE"/>
    <w:rsid w:val="0051042E"/>
    <w:rsid w:val="00520D02"/>
    <w:rsid w:val="005622E9"/>
    <w:rsid w:val="005744DB"/>
    <w:rsid w:val="005A026A"/>
    <w:rsid w:val="005A72E6"/>
    <w:rsid w:val="005F1233"/>
    <w:rsid w:val="00626C2E"/>
    <w:rsid w:val="006577FB"/>
    <w:rsid w:val="006E3801"/>
    <w:rsid w:val="006F1633"/>
    <w:rsid w:val="00717BED"/>
    <w:rsid w:val="00720AF8"/>
    <w:rsid w:val="00740108"/>
    <w:rsid w:val="00745C7E"/>
    <w:rsid w:val="00750630"/>
    <w:rsid w:val="00764F2C"/>
    <w:rsid w:val="007678DD"/>
    <w:rsid w:val="0077091B"/>
    <w:rsid w:val="00775290"/>
    <w:rsid w:val="00783F59"/>
    <w:rsid w:val="007A2CB0"/>
    <w:rsid w:val="007A4EB2"/>
    <w:rsid w:val="007A52A2"/>
    <w:rsid w:val="007B4D38"/>
    <w:rsid w:val="007E3935"/>
    <w:rsid w:val="00820D35"/>
    <w:rsid w:val="00841AFA"/>
    <w:rsid w:val="008624CA"/>
    <w:rsid w:val="00863AD1"/>
    <w:rsid w:val="008854A9"/>
    <w:rsid w:val="008A0CBB"/>
    <w:rsid w:val="008B7B7D"/>
    <w:rsid w:val="00903CA5"/>
    <w:rsid w:val="00967B0C"/>
    <w:rsid w:val="009942E4"/>
    <w:rsid w:val="009A4C19"/>
    <w:rsid w:val="009C11BA"/>
    <w:rsid w:val="00A0619B"/>
    <w:rsid w:val="00A072DB"/>
    <w:rsid w:val="00A103CF"/>
    <w:rsid w:val="00A1125E"/>
    <w:rsid w:val="00A14035"/>
    <w:rsid w:val="00A80647"/>
    <w:rsid w:val="00AA22EA"/>
    <w:rsid w:val="00AD3DEB"/>
    <w:rsid w:val="00B0477E"/>
    <w:rsid w:val="00B10236"/>
    <w:rsid w:val="00B14853"/>
    <w:rsid w:val="00B32968"/>
    <w:rsid w:val="00B457D2"/>
    <w:rsid w:val="00B83CAB"/>
    <w:rsid w:val="00B9432D"/>
    <w:rsid w:val="00BA125F"/>
    <w:rsid w:val="00BB20AA"/>
    <w:rsid w:val="00BB3374"/>
    <w:rsid w:val="00BC3180"/>
    <w:rsid w:val="00C027C4"/>
    <w:rsid w:val="00C04125"/>
    <w:rsid w:val="00C40862"/>
    <w:rsid w:val="00C517E1"/>
    <w:rsid w:val="00C74C01"/>
    <w:rsid w:val="00C80CCD"/>
    <w:rsid w:val="00C976E1"/>
    <w:rsid w:val="00D024B1"/>
    <w:rsid w:val="00D0735D"/>
    <w:rsid w:val="00D31E15"/>
    <w:rsid w:val="00D66879"/>
    <w:rsid w:val="00DA1F22"/>
    <w:rsid w:val="00DB465F"/>
    <w:rsid w:val="00DD44D6"/>
    <w:rsid w:val="00E319EE"/>
    <w:rsid w:val="00E42C27"/>
    <w:rsid w:val="00E557CE"/>
    <w:rsid w:val="00E637AD"/>
    <w:rsid w:val="00E64C38"/>
    <w:rsid w:val="00E67090"/>
    <w:rsid w:val="00E67B2A"/>
    <w:rsid w:val="00ED62F0"/>
    <w:rsid w:val="00F135E0"/>
    <w:rsid w:val="00F219C9"/>
    <w:rsid w:val="00F312D4"/>
    <w:rsid w:val="00F33E95"/>
    <w:rsid w:val="00F862C6"/>
    <w:rsid w:val="00F9747C"/>
    <w:rsid w:val="00FA7B9F"/>
    <w:rsid w:val="02231979"/>
    <w:rsid w:val="02F10CBF"/>
    <w:rsid w:val="037BC4E6"/>
    <w:rsid w:val="042C8928"/>
    <w:rsid w:val="04364E6A"/>
    <w:rsid w:val="0475769A"/>
    <w:rsid w:val="04880D2B"/>
    <w:rsid w:val="049368E5"/>
    <w:rsid w:val="0611F87F"/>
    <w:rsid w:val="063D464D"/>
    <w:rsid w:val="08067834"/>
    <w:rsid w:val="0889B773"/>
    <w:rsid w:val="09A54DE4"/>
    <w:rsid w:val="0B28C0FF"/>
    <w:rsid w:val="0BEA8B3D"/>
    <w:rsid w:val="0C6A03AA"/>
    <w:rsid w:val="0E8CA0F5"/>
    <w:rsid w:val="0F5C949F"/>
    <w:rsid w:val="0FDFA460"/>
    <w:rsid w:val="1104A7A9"/>
    <w:rsid w:val="115E26D5"/>
    <w:rsid w:val="13663936"/>
    <w:rsid w:val="13C410DB"/>
    <w:rsid w:val="14C02D0D"/>
    <w:rsid w:val="15564A4A"/>
    <w:rsid w:val="158C3171"/>
    <w:rsid w:val="16A9A1C3"/>
    <w:rsid w:val="17071034"/>
    <w:rsid w:val="19077AAB"/>
    <w:rsid w:val="1A4C3CAE"/>
    <w:rsid w:val="1C5D5DBB"/>
    <w:rsid w:val="1D04F671"/>
    <w:rsid w:val="1D2CEA13"/>
    <w:rsid w:val="1ED74A25"/>
    <w:rsid w:val="1F5100F4"/>
    <w:rsid w:val="1FB9E4FF"/>
    <w:rsid w:val="204F1DFE"/>
    <w:rsid w:val="20F9C9D5"/>
    <w:rsid w:val="22EB5EA3"/>
    <w:rsid w:val="237E7294"/>
    <w:rsid w:val="241AD4D1"/>
    <w:rsid w:val="25C5849E"/>
    <w:rsid w:val="25F96E31"/>
    <w:rsid w:val="26B61356"/>
    <w:rsid w:val="2728C778"/>
    <w:rsid w:val="282FFB5F"/>
    <w:rsid w:val="288121C3"/>
    <w:rsid w:val="29C57A0D"/>
    <w:rsid w:val="2A548A38"/>
    <w:rsid w:val="2BAB9580"/>
    <w:rsid w:val="2BDD1BF1"/>
    <w:rsid w:val="2CF1F3CC"/>
    <w:rsid w:val="2FEB5B3A"/>
    <w:rsid w:val="305CF59C"/>
    <w:rsid w:val="3062E803"/>
    <w:rsid w:val="30D72664"/>
    <w:rsid w:val="30E420F3"/>
    <w:rsid w:val="31608808"/>
    <w:rsid w:val="31D54998"/>
    <w:rsid w:val="339F1B51"/>
    <w:rsid w:val="34FD0041"/>
    <w:rsid w:val="361F4509"/>
    <w:rsid w:val="36266192"/>
    <w:rsid w:val="36AE2783"/>
    <w:rsid w:val="3719E4E3"/>
    <w:rsid w:val="379887B7"/>
    <w:rsid w:val="3B866B08"/>
    <w:rsid w:val="3BAAC4AE"/>
    <w:rsid w:val="3DA91511"/>
    <w:rsid w:val="3DC918D2"/>
    <w:rsid w:val="3E3068AD"/>
    <w:rsid w:val="3EB2EF99"/>
    <w:rsid w:val="3F24F6C8"/>
    <w:rsid w:val="3FEB0511"/>
    <w:rsid w:val="406F0540"/>
    <w:rsid w:val="40BD6292"/>
    <w:rsid w:val="42B04151"/>
    <w:rsid w:val="42EE1503"/>
    <w:rsid w:val="432AAE35"/>
    <w:rsid w:val="43B8D8E1"/>
    <w:rsid w:val="4588302B"/>
    <w:rsid w:val="460342B2"/>
    <w:rsid w:val="48D3C694"/>
    <w:rsid w:val="4A20E180"/>
    <w:rsid w:val="4A6E6FBC"/>
    <w:rsid w:val="4A8DFBA5"/>
    <w:rsid w:val="4C3968AE"/>
    <w:rsid w:val="4D197C77"/>
    <w:rsid w:val="4D85FCED"/>
    <w:rsid w:val="4F606177"/>
    <w:rsid w:val="4F710970"/>
    <w:rsid w:val="4F86A4FD"/>
    <w:rsid w:val="4FB10065"/>
    <w:rsid w:val="51C7494F"/>
    <w:rsid w:val="530795AD"/>
    <w:rsid w:val="54D2B56C"/>
    <w:rsid w:val="54E9264B"/>
    <w:rsid w:val="55195E45"/>
    <w:rsid w:val="5538CC4C"/>
    <w:rsid w:val="558E7C42"/>
    <w:rsid w:val="5612EF7D"/>
    <w:rsid w:val="573D765C"/>
    <w:rsid w:val="5838A80D"/>
    <w:rsid w:val="596A2D00"/>
    <w:rsid w:val="59BA15AA"/>
    <w:rsid w:val="5AC99B5B"/>
    <w:rsid w:val="5AD7D475"/>
    <w:rsid w:val="5B18609F"/>
    <w:rsid w:val="5B8E59A7"/>
    <w:rsid w:val="5C291F28"/>
    <w:rsid w:val="5DFF4574"/>
    <w:rsid w:val="5FFC2E64"/>
    <w:rsid w:val="61BC5831"/>
    <w:rsid w:val="61C26C91"/>
    <w:rsid w:val="623F6365"/>
    <w:rsid w:val="6274EB6A"/>
    <w:rsid w:val="63283E6A"/>
    <w:rsid w:val="6408058E"/>
    <w:rsid w:val="64C0DFE6"/>
    <w:rsid w:val="65828CA7"/>
    <w:rsid w:val="66F360F7"/>
    <w:rsid w:val="682BFD2D"/>
    <w:rsid w:val="69D65A57"/>
    <w:rsid w:val="6AC00CCA"/>
    <w:rsid w:val="6ACE4097"/>
    <w:rsid w:val="6B57FBA4"/>
    <w:rsid w:val="6E6B6E9A"/>
    <w:rsid w:val="6EC8CA42"/>
    <w:rsid w:val="70CA2CE4"/>
    <w:rsid w:val="7224722A"/>
    <w:rsid w:val="733B85D4"/>
    <w:rsid w:val="74AEDE21"/>
    <w:rsid w:val="74E3C07D"/>
    <w:rsid w:val="7655959B"/>
    <w:rsid w:val="76A00369"/>
    <w:rsid w:val="76ED7270"/>
    <w:rsid w:val="77089B85"/>
    <w:rsid w:val="789851D0"/>
    <w:rsid w:val="78C26369"/>
    <w:rsid w:val="78D83EB9"/>
    <w:rsid w:val="78E1E8FA"/>
    <w:rsid w:val="79393E16"/>
    <w:rsid w:val="79F0D720"/>
    <w:rsid w:val="7A1B6C2A"/>
    <w:rsid w:val="7A3C56F3"/>
    <w:rsid w:val="7A4E683A"/>
    <w:rsid w:val="7A777AC8"/>
    <w:rsid w:val="7BCD0051"/>
    <w:rsid w:val="7D4FEF65"/>
    <w:rsid w:val="7D90AD94"/>
    <w:rsid w:val="7E7B6AC0"/>
    <w:rsid w:val="7E8FEA42"/>
    <w:rsid w:val="7E990FBF"/>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FBAD3B"/>
  <w15:chartTrackingRefBased/>
  <w15:docId w15:val="{CAC93DB5-5727-45F3-BB7F-7D305AEBCFA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qFormat="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F7EFA"/>
    <w:pPr>
      <w:spacing w:after="200" w:line="276" w:lineRule="auto"/>
    </w:pPr>
    <w:rPr>
      <w:rFonts w:eastAsiaTheme="minorEastAsia"/>
      <w:lang w:eastAsia="et-EE"/>
    </w:rPr>
  </w:style>
  <w:style w:type="paragraph" w:styleId="Heading1">
    <w:name w:val="heading 1"/>
    <w:basedOn w:val="Normal"/>
    <w:next w:val="Normal"/>
    <w:link w:val="Heading1Char"/>
    <w:uiPriority w:val="9"/>
    <w:qFormat/>
    <w:rsid w:val="001F7EFA"/>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F7EFA"/>
    <w:pPr>
      <w:keepNext/>
      <w:keepLines/>
      <w:spacing w:before="200" w:after="0"/>
      <w:outlineLvl w:val="1"/>
    </w:pPr>
    <w:rPr>
      <w:rFonts w:asciiTheme="majorHAnsi" w:hAnsiTheme="majorHAnsi" w:eastAsiaTheme="majorEastAsia" w:cstheme="majorBidi"/>
      <w:b/>
      <w:bCs/>
      <w:color w:val="4472C4" w:themeColor="accent1"/>
      <w:sz w:val="26"/>
      <w:szCs w:val="26"/>
    </w:rPr>
  </w:style>
  <w:style w:type="paragraph" w:styleId="Heading3">
    <w:name w:val="heading 3"/>
    <w:basedOn w:val="Normal"/>
    <w:next w:val="Normal"/>
    <w:link w:val="Heading3Char"/>
    <w:uiPriority w:val="9"/>
    <w:unhideWhenUsed/>
    <w:qFormat/>
    <w:rsid w:val="001F7EFA"/>
    <w:pPr>
      <w:keepNext/>
      <w:keepLines/>
      <w:spacing w:before="200" w:after="0"/>
      <w:outlineLvl w:val="2"/>
    </w:pPr>
    <w:rPr>
      <w:rFonts w:ascii="Times New Roman" w:hAnsi="Times New Roman" w:eastAsiaTheme="majorEastAsia" w:cstheme="majorBidi"/>
      <w:b/>
      <w:bCs/>
      <w:color w:val="4472C4" w:themeColor="accent1"/>
      <w:sz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2Char" w:customStyle="1">
    <w:name w:val="Heading 2 Char"/>
    <w:basedOn w:val="DefaultParagraphFont"/>
    <w:link w:val="Heading2"/>
    <w:uiPriority w:val="9"/>
    <w:rsid w:val="001F7EFA"/>
    <w:rPr>
      <w:rFonts w:asciiTheme="majorHAnsi" w:hAnsiTheme="majorHAnsi" w:eastAsiaTheme="majorEastAsia" w:cstheme="majorBidi"/>
      <w:b/>
      <w:bCs/>
      <w:color w:val="4472C4" w:themeColor="accent1"/>
      <w:sz w:val="26"/>
      <w:szCs w:val="26"/>
      <w:lang w:eastAsia="et-EE"/>
    </w:rPr>
  </w:style>
  <w:style w:type="character" w:styleId="Heading3Char" w:customStyle="1">
    <w:name w:val="Heading 3 Char"/>
    <w:basedOn w:val="DefaultParagraphFont"/>
    <w:link w:val="Heading3"/>
    <w:uiPriority w:val="9"/>
    <w:rsid w:val="001F7EFA"/>
    <w:rPr>
      <w:rFonts w:ascii="Times New Roman" w:hAnsi="Times New Roman" w:eastAsiaTheme="majorEastAsia" w:cstheme="majorBidi"/>
      <w:b/>
      <w:bCs/>
      <w:color w:val="4472C4" w:themeColor="accent1"/>
      <w:sz w:val="24"/>
      <w:lang w:eastAsia="et-EE"/>
    </w:rPr>
  </w:style>
  <w:style w:type="paragraph" w:styleId="NoSpacing">
    <w:name w:val="No Spacing"/>
    <w:uiPriority w:val="1"/>
    <w:qFormat/>
    <w:rsid w:val="001F7EFA"/>
    <w:pPr>
      <w:spacing w:after="0" w:line="240" w:lineRule="auto"/>
    </w:pPr>
    <w:rPr>
      <w:rFonts w:eastAsiaTheme="minorEastAsia"/>
      <w:lang w:eastAsia="et-EE"/>
    </w:rPr>
  </w:style>
  <w:style w:type="character" w:styleId="Heading1Char" w:customStyle="1">
    <w:name w:val="Heading 1 Char"/>
    <w:basedOn w:val="DefaultParagraphFont"/>
    <w:link w:val="Heading1"/>
    <w:uiPriority w:val="9"/>
    <w:rsid w:val="001F7EFA"/>
    <w:rPr>
      <w:rFonts w:asciiTheme="majorHAnsi" w:hAnsiTheme="majorHAnsi" w:eastAsiaTheme="majorEastAsia" w:cstheme="majorBidi"/>
      <w:color w:val="2F5496" w:themeColor="accent1" w:themeShade="BF"/>
      <w:sz w:val="32"/>
      <w:szCs w:val="32"/>
      <w:lang w:eastAsia="et-EE"/>
    </w:rPr>
  </w:style>
  <w:style w:type="paragraph" w:styleId="TOCHeading">
    <w:name w:val="TOC Heading"/>
    <w:basedOn w:val="Heading1"/>
    <w:next w:val="Normal"/>
    <w:uiPriority w:val="39"/>
    <w:unhideWhenUsed/>
    <w:qFormat/>
    <w:rsid w:val="001F7EFA"/>
    <w:pPr>
      <w:spacing w:before="480"/>
      <w:outlineLvl w:val="9"/>
    </w:pPr>
    <w:rPr>
      <w:b/>
      <w:bCs/>
      <w:sz w:val="28"/>
      <w:szCs w:val="28"/>
    </w:rPr>
  </w:style>
  <w:style w:type="paragraph" w:styleId="TOC2">
    <w:name w:val="toc 2"/>
    <w:basedOn w:val="Normal"/>
    <w:next w:val="Normal"/>
    <w:autoRedefine/>
    <w:uiPriority w:val="39"/>
    <w:unhideWhenUsed/>
    <w:qFormat/>
    <w:rsid w:val="001F7EFA"/>
    <w:pPr>
      <w:tabs>
        <w:tab w:val="left" w:pos="284"/>
        <w:tab w:val="left" w:pos="851"/>
        <w:tab w:val="right" w:leader="dot" w:pos="8931"/>
      </w:tabs>
      <w:spacing w:after="100"/>
    </w:pPr>
    <w:rPr>
      <w:rFonts w:ascii="Times New Roman" w:hAnsi="Times New Roman" w:cs="Times New Roman"/>
      <w:noProof/>
    </w:rPr>
  </w:style>
  <w:style w:type="character" w:styleId="Hyperlink">
    <w:name w:val="Hyperlink"/>
    <w:basedOn w:val="DefaultParagraphFont"/>
    <w:uiPriority w:val="99"/>
    <w:unhideWhenUsed/>
    <w:rsid w:val="001F7EFA"/>
    <w:rPr>
      <w:color w:val="0563C1" w:themeColor="hyperlink"/>
      <w:u w:val="single"/>
    </w:rPr>
  </w:style>
  <w:style w:type="paragraph" w:styleId="NormalWeb">
    <w:name w:val="Normal (Web)"/>
    <w:basedOn w:val="Normal"/>
    <w:uiPriority w:val="99"/>
    <w:unhideWhenUsed/>
    <w:rsid w:val="001F7EFA"/>
    <w:pPr>
      <w:spacing w:before="240" w:after="100" w:afterAutospacing="1" w:line="240" w:lineRule="auto"/>
    </w:pPr>
    <w:rPr>
      <w:rFonts w:ascii="Times New Roman" w:hAnsi="Times New Roman" w:eastAsia="Times New Roman" w:cs="Times New Roman"/>
      <w:sz w:val="24"/>
      <w:szCs w:val="24"/>
    </w:rPr>
  </w:style>
  <w:style w:type="paragraph" w:styleId="TOC3">
    <w:name w:val="toc 3"/>
    <w:basedOn w:val="Normal"/>
    <w:next w:val="Normal"/>
    <w:autoRedefine/>
    <w:uiPriority w:val="39"/>
    <w:unhideWhenUsed/>
    <w:qFormat/>
    <w:rsid w:val="005744DB"/>
    <w:pPr>
      <w:tabs>
        <w:tab w:val="left" w:pos="709"/>
        <w:tab w:val="right" w:leader="dot" w:pos="9497"/>
      </w:tabs>
      <w:spacing w:after="100"/>
      <w:ind w:left="851" w:right="120" w:hanging="851"/>
    </w:pPr>
  </w:style>
  <w:style w:type="paragraph" w:styleId="Header">
    <w:name w:val="header"/>
    <w:basedOn w:val="Normal"/>
    <w:link w:val="HeaderChar"/>
    <w:uiPriority w:val="99"/>
    <w:unhideWhenUsed/>
    <w:rsid w:val="001F7EFA"/>
    <w:pPr>
      <w:tabs>
        <w:tab w:val="center" w:pos="4536"/>
        <w:tab w:val="right" w:pos="9072"/>
      </w:tabs>
      <w:spacing w:after="0" w:line="240" w:lineRule="auto"/>
    </w:pPr>
  </w:style>
  <w:style w:type="character" w:styleId="HeaderChar" w:customStyle="1">
    <w:name w:val="Header Char"/>
    <w:basedOn w:val="DefaultParagraphFont"/>
    <w:link w:val="Header"/>
    <w:uiPriority w:val="99"/>
    <w:rsid w:val="001F7EFA"/>
    <w:rPr>
      <w:rFonts w:eastAsiaTheme="minorEastAsia"/>
      <w:lang w:eastAsia="et-EE"/>
    </w:rPr>
  </w:style>
  <w:style w:type="paragraph" w:styleId="Footer">
    <w:name w:val="footer"/>
    <w:basedOn w:val="Normal"/>
    <w:link w:val="FooterChar"/>
    <w:uiPriority w:val="99"/>
    <w:unhideWhenUsed/>
    <w:rsid w:val="001F7EFA"/>
    <w:pPr>
      <w:tabs>
        <w:tab w:val="center" w:pos="4536"/>
        <w:tab w:val="right" w:pos="9072"/>
      </w:tabs>
      <w:spacing w:after="0" w:line="240" w:lineRule="auto"/>
    </w:pPr>
  </w:style>
  <w:style w:type="character" w:styleId="FooterChar" w:customStyle="1">
    <w:name w:val="Footer Char"/>
    <w:basedOn w:val="DefaultParagraphFont"/>
    <w:link w:val="Footer"/>
    <w:uiPriority w:val="99"/>
    <w:rsid w:val="001F7EFA"/>
    <w:rPr>
      <w:rFonts w:eastAsiaTheme="minorEastAsia"/>
      <w:lang w:eastAsia="et-EE"/>
    </w:rPr>
  </w:style>
  <w:style w:type="paragraph" w:styleId="TOC1">
    <w:name w:val="toc 1"/>
    <w:basedOn w:val="Normal"/>
    <w:next w:val="Normal"/>
    <w:autoRedefine/>
    <w:uiPriority w:val="39"/>
    <w:unhideWhenUsed/>
    <w:rsid w:val="001F7EFA"/>
    <w:pPr>
      <w:spacing w:after="100" w:line="259" w:lineRule="auto"/>
    </w:pPr>
    <w:rPr>
      <w:rFonts w:cs="Times New Roman"/>
    </w:rPr>
  </w:style>
  <w:style w:type="paragraph" w:styleId="ListParagraph">
    <w:name w:val="List Paragraph"/>
    <w:basedOn w:val="Normal"/>
    <w:uiPriority w:val="34"/>
    <w:qFormat/>
    <w:rsid w:val="009A4C19"/>
    <w:pPr>
      <w:ind w:left="720"/>
      <w:contextualSpacing/>
    </w:pPr>
  </w:style>
  <w:style w:type="paragraph" w:styleId="BodyText">
    <w:name w:val="Body Text"/>
    <w:basedOn w:val="Normal"/>
    <w:link w:val="BodyTextChar"/>
    <w:rsid w:val="009A4C19"/>
    <w:pPr>
      <w:spacing w:after="120" w:line="240" w:lineRule="auto"/>
      <w:jc w:val="both"/>
    </w:pPr>
    <w:rPr>
      <w:rFonts w:ascii="Times New Roman" w:hAnsi="Times New Roman" w:eastAsia="Times New Roman" w:cs="Times New Roman"/>
      <w:color w:val="FF9900"/>
      <w:sz w:val="24"/>
      <w:szCs w:val="24"/>
      <w:lang w:bidi="en-US"/>
    </w:rPr>
  </w:style>
  <w:style w:type="character" w:styleId="BodyTextChar" w:customStyle="1">
    <w:name w:val="Body Text Char"/>
    <w:basedOn w:val="DefaultParagraphFont"/>
    <w:link w:val="BodyText"/>
    <w:rsid w:val="009A4C19"/>
    <w:rPr>
      <w:rFonts w:ascii="Times New Roman" w:hAnsi="Times New Roman" w:eastAsia="Times New Roman" w:cs="Times New Roman"/>
      <w:color w:val="FF9900"/>
      <w:sz w:val="24"/>
      <w:szCs w:val="24"/>
      <w:lang w:eastAsia="et-EE" w:bidi="en-US"/>
    </w:rPr>
  </w:style>
  <w:style w:type="table" w:styleId="TableGrid">
    <w:name w:val="Table Grid"/>
    <w:basedOn w:val="TableNormal"/>
    <w:uiPriority w:val="59"/>
    <w:rsid w:val="009A4C19"/>
    <w:pPr>
      <w:spacing w:after="0" w:line="240" w:lineRule="auto"/>
    </w:pPr>
    <w:rPr>
      <w:rFonts w:eastAsiaTheme="minorEastAsia"/>
      <w:lang w:eastAsia="et-E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mmentText">
    <w:name w:val="annotation text"/>
    <w:basedOn w:val="Normal"/>
    <w:link w:val="CommentTextChar"/>
    <w:unhideWhenUsed/>
    <w:rsid w:val="00F33E95"/>
    <w:pPr>
      <w:spacing w:line="240" w:lineRule="auto"/>
    </w:pPr>
    <w:rPr>
      <w:sz w:val="20"/>
      <w:szCs w:val="20"/>
    </w:rPr>
  </w:style>
  <w:style w:type="character" w:styleId="CommentTextChar" w:customStyle="1">
    <w:name w:val="Comment Text Char"/>
    <w:basedOn w:val="DefaultParagraphFont"/>
    <w:link w:val="CommentText"/>
    <w:rsid w:val="00F33E95"/>
    <w:rPr>
      <w:rFonts w:eastAsiaTheme="minorEastAsia"/>
      <w:sz w:val="20"/>
      <w:szCs w:val="20"/>
      <w:lang w:eastAsia="et-EE"/>
    </w:rPr>
  </w:style>
  <w:style w:type="character" w:styleId="fontstyle01" w:customStyle="1">
    <w:name w:val="fontstyle01"/>
    <w:basedOn w:val="DefaultParagraphFont"/>
    <w:rsid w:val="00F33E95"/>
    <w:rPr>
      <w:rFonts w:hint="default" w:ascii="Calibri" w:hAnsi="Calibri" w:cs="Calibri"/>
      <w:b w:val="0"/>
      <w:bCs w:val="0"/>
      <w:i w:val="0"/>
      <w:iCs w:val="0"/>
      <w:color w:val="000000"/>
      <w:sz w:val="22"/>
      <w:szCs w:val="22"/>
    </w:rPr>
  </w:style>
  <w:style w:type="character" w:styleId="Strong">
    <w:name w:val="Strong"/>
    <w:basedOn w:val="DefaultParagraphFont"/>
    <w:uiPriority w:val="22"/>
    <w:qFormat/>
    <w:rsid w:val="00344921"/>
    <w:rPr>
      <w:b/>
      <w:bCs/>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8A0CBB"/>
    <w:pPr>
      <w:spacing w:after="0" w:line="240" w:lineRule="auto"/>
    </w:pPr>
    <w:rPr>
      <w:rFonts w:eastAsiaTheme="minorEastAsia"/>
      <w:lang w:eastAsia="et-EE"/>
    </w:rPr>
  </w:style>
  <w:style w:type="paragraph" w:styleId="CommentSubject">
    <w:name w:val="annotation subject"/>
    <w:basedOn w:val="CommentText"/>
    <w:next w:val="CommentText"/>
    <w:link w:val="CommentSubjectChar"/>
    <w:uiPriority w:val="99"/>
    <w:semiHidden/>
    <w:unhideWhenUsed/>
    <w:rsid w:val="008854A9"/>
    <w:rPr>
      <w:b/>
      <w:bCs/>
    </w:rPr>
  </w:style>
  <w:style w:type="character" w:styleId="CommentSubjectChar" w:customStyle="1">
    <w:name w:val="Comment Subject Char"/>
    <w:basedOn w:val="CommentTextChar"/>
    <w:link w:val="CommentSubject"/>
    <w:uiPriority w:val="99"/>
    <w:semiHidden/>
    <w:rsid w:val="008854A9"/>
    <w:rPr>
      <w:rFonts w:eastAsiaTheme="minorEastAsia"/>
      <w:b/>
      <w:bCs/>
      <w:sz w:val="20"/>
      <w:szCs w:val="20"/>
      <w:lang w:eastAsia="et-EE"/>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image" Target="media/image4.png"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image" Target="media/image3.png" Id="rId12"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image" Target="media/image2.png" Id="rId11" /><Relationship Type="http://schemas.openxmlformats.org/officeDocument/2006/relationships/styles" Target="styles.xml" Id="rId5" /><Relationship Type="http://schemas.openxmlformats.org/officeDocument/2006/relationships/image" Target="media/image6.png" Id="rId15" /><Relationship Type="http://schemas.openxmlformats.org/officeDocument/2006/relationships/image" Target="media/image1.png" Id="rId10" /><Relationship Type="http://schemas.openxmlformats.org/officeDocument/2006/relationships/theme" Target="theme/theme1.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image" Target="media/image5.png" Id="rId14" /></Relationships>
</file>

<file path=word/_rels/header1.xml.rels>&#65279;<?xml version="1.0" encoding="utf-8"?><Relationships xmlns="http://schemas.openxmlformats.org/package/2006/relationships"><Relationship Type="http://schemas.openxmlformats.org/officeDocument/2006/relationships/image" Target="/media/image8.png" Id="Re8f156d20f044c1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CB96367BB2C824CBE2B9161F6B21EF9" ma:contentTypeVersion="6" ma:contentTypeDescription="Create a new document." ma:contentTypeScope="" ma:versionID="69a1ecc01d891881cda56d314b042a8e">
  <xsd:schema xmlns:xsd="http://www.w3.org/2001/XMLSchema" xmlns:xs="http://www.w3.org/2001/XMLSchema" xmlns:p="http://schemas.microsoft.com/office/2006/metadata/properties" xmlns:ns2="3b857df4-2c84-4358-91e1-63e19b9542f1" xmlns:ns3="e2181be1-9446-46b3-9034-327aa178979a" targetNamespace="http://schemas.microsoft.com/office/2006/metadata/properties" ma:root="true" ma:fieldsID="d607d899170c5f52bb45b264b9b68d2e" ns2:_="" ns3:_="">
    <xsd:import namespace="3b857df4-2c84-4358-91e1-63e19b9542f1"/>
    <xsd:import namespace="e2181be1-9446-46b3-9034-327aa178979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857df4-2c84-4358-91e1-63e19b9542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181be1-9446-46b3-9034-327aa178979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976B1A-D290-493B-A1DB-2EEE817D5AB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A15B72E-1F4D-49E2-A484-29026BFDDB59}">
  <ds:schemaRefs>
    <ds:schemaRef ds:uri="http://schemas.microsoft.com/sharepoint/v3/contenttype/forms"/>
  </ds:schemaRefs>
</ds:datastoreItem>
</file>

<file path=customXml/itemProps3.xml><?xml version="1.0" encoding="utf-8"?>
<ds:datastoreItem xmlns:ds="http://schemas.openxmlformats.org/officeDocument/2006/customXml" ds:itemID="{CD4BA241-D888-4134-B18C-9984797D56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857df4-2c84-4358-91e1-63e19b9542f1"/>
    <ds:schemaRef ds:uri="e2181be1-9446-46b3-9034-327aa17897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Silver Ader</dc:creator>
  <keywords/>
  <dc:description/>
  <lastModifiedBy>Tõnis Alvet</lastModifiedBy>
  <revision>121</revision>
  <dcterms:created xsi:type="dcterms:W3CDTF">2024-08-28T12:53:00.0000000Z</dcterms:created>
  <dcterms:modified xsi:type="dcterms:W3CDTF">2024-09-03T13:38:51.6951307Z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0x0101008CB96367BB2C824CBE2B9161F6B21EF9</vt:lpwstr>
  </property>
</Properties>
</file>